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5B6BF" w14:textId="77777777" w:rsidR="00195CB6" w:rsidRDefault="005767A4" w:rsidP="005767A4">
      <w:pPr>
        <w:rPr>
          <w:sz w:val="20"/>
        </w:rPr>
      </w:pPr>
      <w:r>
        <w:rPr>
          <w:noProof/>
          <w:lang w:val="fr-FR" w:eastAsia="fr-FR"/>
        </w:rPr>
        <w:drawing>
          <wp:anchor distT="0" distB="0" distL="114300" distR="114300" simplePos="0" relativeHeight="251663360" behindDoc="0" locked="0" layoutInCell="1" allowOverlap="1" wp14:anchorId="03352BC5" wp14:editId="29DCD6D8">
            <wp:simplePos x="0" y="0"/>
            <wp:positionH relativeFrom="column">
              <wp:posOffset>4968240</wp:posOffset>
            </wp:positionH>
            <wp:positionV relativeFrom="paragraph">
              <wp:posOffset>-732155</wp:posOffset>
            </wp:positionV>
            <wp:extent cx="795020" cy="357505"/>
            <wp:effectExtent l="0" t="0" r="0" b="0"/>
            <wp:wrapNone/>
            <wp:docPr id="1" name="Image 1" descr="C:\Users\emilie.moulart\AppData\Local\Microsoft\Windows\INetCache\Content.Word\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milie.moulart\AppData\Local\Microsoft\Windows\INetCache\Content.Word\tl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5020" cy="357505"/>
                    </a:xfrm>
                    <a:prstGeom prst="rect">
                      <a:avLst/>
                    </a:prstGeom>
                    <a:noFill/>
                    <a:ln>
                      <a:noFill/>
                    </a:ln>
                  </pic:spPr>
                </pic:pic>
              </a:graphicData>
            </a:graphic>
            <wp14:sizeRelH relativeFrom="page">
              <wp14:pctWidth>0</wp14:pctWidth>
            </wp14:sizeRelH>
            <wp14:sizeRelV relativeFrom="page">
              <wp14:pctHeight>0</wp14:pctHeight>
            </wp14:sizeRelV>
          </wp:anchor>
        </w:drawing>
      </w:r>
      <w:r w:rsidR="002A17AE">
        <w:rPr>
          <w:noProof/>
        </w:rPr>
        <w:pict w14:anchorId="182AF1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279.05pt;margin-top:-66.8pt;width:90.25pt;height:42.5pt;z-index:251662336;mso-position-horizontal-relative:margin;mso-position-vertical-relative:margin">
            <v:imagedata r:id="rId8" o:title="droit"/>
            <w10:wrap anchorx="margin" anchory="margin"/>
          </v:shape>
        </w:pict>
      </w:r>
      <w:r w:rsidR="002A17AE">
        <w:rPr>
          <w:sz w:val="20"/>
        </w:rPr>
        <w:pict w14:anchorId="4288C543">
          <v:group id="_x0000_s1035" style="position:absolute;margin-left:-69.75pt;margin-top:-80.1pt;width:610.05pt;height:98.55pt;z-index:251661312;mso-position-horizontal-relative:text;mso-position-vertical-relative:text" coordsize="11881,1971">
            <v:shape id="_x0000_s1036" style="position:absolute;width:11881;height:1372" coordsize="11881,1372" path="m11879,l,,,1372r11880,l11879,xe" fillcolor="#44c8f4" stroked="f">
              <v:path arrowok="t"/>
            </v:shape>
            <v:shape id="_x0000_s1037" style="position:absolute;top:563;width:1021;height:1408" coordorigin=",563" coordsize="1021,1408" path="m1020,563r,985l,1970,,985,1020,563xe" fillcolor="#00abe6" stroked="f">
              <v:path arrowok="t"/>
            </v:shape>
            <v:shape id="_x0000_s1038" style="position:absolute;left:551;top:577;width:1082;height:964" coordorigin="551,577" coordsize="1082,964" path="m991,577r-74,11l844,612r-68,35l716,692r-52,53l621,805r-33,65l565,941r-13,73l551,1089r11,76l584,1240r35,70l662,1372r52,53l773,1469r64,34l905,1527r72,12l1050,1541r74,-11l1197,1506r436,-181l1457,878r-35,-70l1379,746r-52,-53l1269,649r-65,-34l1136,591r-71,-12l991,577xe" fillcolor="#006f9a" stroked="f">
              <v:path arrowok="t"/>
            </v:shape>
            <v:shape id="_x0000_s1039" style="position:absolute;left:551;top:577;width:1082;height:964" coordorigin="551,577" coordsize="1082,964" path="m1633,1325l1457,878r-35,-70l1379,746r-52,-53l1269,649r-65,-34l1136,591r-71,-12l991,577r-74,11l844,612r-68,35l716,692r-52,53l621,805r-33,65l565,941r-13,73l551,1089r11,76l584,1240r35,70l662,1372r52,53l773,1469r64,34l905,1527r72,12l1050,1541r74,-11l1197,1506r436,-181xe" filled="f" strokecolor="white" strokeweight="3pt">
              <v:path arrowok="t"/>
            </v:shape>
            <v:shape id="_x0000_s1040" type="#_x0000_t75" style="position:absolute;left:765;top:732;width:567;height:581">
              <v:imagedata r:id="rId9" o:title=""/>
            </v:shape>
            <v:line id="_x0000_s1041" style="position:absolute" from="1002,849" to="1096,849" strokecolor="white" strokeweight="1pt"/>
            <v:shapetype id="_x0000_t202" coordsize="21600,21600" o:spt="202" path="m,l,21600r21600,l21600,xe">
              <v:stroke joinstyle="miter"/>
              <v:path gradientshapeok="t" o:connecttype="rect"/>
            </v:shapetype>
            <v:shape id="_x0000_s1042" type="#_x0000_t202" style="position:absolute;width:11881;height:1971" filled="f" stroked="f">
              <v:textbox style="mso-next-textbox:#_x0000_s1042" inset="0,0,0,0">
                <w:txbxContent>
                  <w:p w14:paraId="3B440C5F" w14:textId="77777777" w:rsidR="0043479E" w:rsidRDefault="0043479E" w:rsidP="005767A4"/>
                </w:txbxContent>
              </v:textbox>
            </v:shape>
          </v:group>
        </w:pict>
      </w:r>
    </w:p>
    <w:p w14:paraId="243071C3" w14:textId="77777777" w:rsidR="00195CB6" w:rsidRDefault="00195CB6" w:rsidP="005767A4"/>
    <w:p w14:paraId="71891E67" w14:textId="77777777" w:rsidR="00A958CC" w:rsidRPr="005767A4" w:rsidRDefault="00A958CC" w:rsidP="005767A4">
      <w:pPr>
        <w:pStyle w:val="Titre1"/>
        <w:rPr>
          <w:rFonts w:asciiTheme="minorHAnsi" w:hAnsiTheme="minorHAnsi"/>
        </w:rPr>
      </w:pPr>
      <w:r w:rsidRPr="005767A4">
        <w:t xml:space="preserve">Chapitre </w:t>
      </w:r>
      <w:r w:rsidR="002020F3">
        <w:t>10</w:t>
      </w:r>
      <w:r w:rsidRPr="005767A4">
        <w:t xml:space="preserve"> : </w:t>
      </w:r>
      <w:bookmarkStart w:id="0" w:name="_GoBack"/>
      <w:r w:rsidR="002020F3">
        <w:t>Les partenariats contractuels</w:t>
      </w:r>
      <w:bookmarkEnd w:id="0"/>
    </w:p>
    <w:p w14:paraId="34604A15" w14:textId="77777777" w:rsidR="00A958CC" w:rsidRPr="005767A4" w:rsidRDefault="002020F3" w:rsidP="005767A4">
      <w:pPr>
        <w:pStyle w:val="Titre2"/>
      </w:pPr>
      <w:r>
        <w:t>Quelles sont les formes de coopération entre entreprises ?</w:t>
      </w:r>
    </w:p>
    <w:p w14:paraId="6D06DA6C" w14:textId="77777777" w:rsidR="00A958CC" w:rsidRPr="005767A4" w:rsidRDefault="002020F3" w:rsidP="005767A4">
      <w:pPr>
        <w:pStyle w:val="Titre3"/>
      </w:pPr>
      <w:r>
        <w:t>La diversité des formes de coopération entre entreprises</w:t>
      </w:r>
    </w:p>
    <w:p w14:paraId="3AF6566C" w14:textId="77777777" w:rsidR="002020F3" w:rsidRPr="0043479E" w:rsidRDefault="002020F3" w:rsidP="002020F3">
      <w:pPr>
        <w:pStyle w:val="NormalWeb"/>
        <w:shd w:val="clear" w:color="auto" w:fill="FFFFFF"/>
        <w:spacing w:before="0" w:beforeAutospacing="0" w:after="0" w:afterAutospacing="0"/>
        <w:ind w:right="853"/>
        <w:jc w:val="both"/>
        <w:rPr>
          <w:rFonts w:ascii="Calibri" w:hAnsi="Calibri" w:cs="Arial"/>
          <w:sz w:val="22"/>
          <w:szCs w:val="22"/>
        </w:rPr>
      </w:pPr>
      <w:r w:rsidRPr="0043479E">
        <w:rPr>
          <w:rFonts w:ascii="Calibri" w:hAnsi="Calibri" w:cs="Arial"/>
          <w:sz w:val="22"/>
          <w:szCs w:val="22"/>
        </w:rPr>
        <w:t xml:space="preserve">Le principe de </w:t>
      </w:r>
      <w:r w:rsidRPr="0043479E">
        <w:rPr>
          <w:rFonts w:ascii="Calibri" w:hAnsi="Calibri" w:cs="Arial"/>
          <w:b/>
          <w:sz w:val="22"/>
          <w:szCs w:val="22"/>
        </w:rPr>
        <w:t>liberté du commerce et de l’industrie</w:t>
      </w:r>
      <w:r w:rsidRPr="0043479E">
        <w:rPr>
          <w:rFonts w:ascii="Calibri" w:hAnsi="Calibri" w:cs="Arial"/>
          <w:sz w:val="22"/>
          <w:szCs w:val="22"/>
        </w:rPr>
        <w:t xml:space="preserve"> repose sur trois principes fondateurs :</w:t>
      </w:r>
    </w:p>
    <w:p w14:paraId="175E4A60" w14:textId="2EEAC1FA" w:rsidR="002020F3" w:rsidRPr="0043479E" w:rsidRDefault="0043479E" w:rsidP="0043479E">
      <w:pPr>
        <w:pStyle w:val="NormalWeb"/>
        <w:numPr>
          <w:ilvl w:val="0"/>
          <w:numId w:val="12"/>
        </w:numPr>
        <w:shd w:val="clear" w:color="auto" w:fill="FFFFFF"/>
        <w:spacing w:before="0" w:beforeAutospacing="0" w:after="0" w:afterAutospacing="0"/>
        <w:ind w:right="853"/>
        <w:jc w:val="both"/>
        <w:rPr>
          <w:rFonts w:ascii="Calibri" w:hAnsi="Calibri" w:cs="Arial"/>
          <w:sz w:val="22"/>
          <w:szCs w:val="22"/>
        </w:rPr>
      </w:pPr>
      <w:r w:rsidRPr="0043479E">
        <w:rPr>
          <w:rFonts w:ascii="Calibri" w:hAnsi="Calibri" w:cs="Arial"/>
          <w:sz w:val="22"/>
          <w:szCs w:val="22"/>
        </w:rPr>
        <w:t>l</w:t>
      </w:r>
      <w:r w:rsidR="002020F3" w:rsidRPr="0043479E">
        <w:rPr>
          <w:rFonts w:ascii="Calibri" w:hAnsi="Calibri" w:cs="Arial"/>
          <w:sz w:val="22"/>
          <w:szCs w:val="22"/>
        </w:rPr>
        <w:t>a </w:t>
      </w:r>
      <w:r w:rsidR="002020F3" w:rsidRPr="0043479E">
        <w:rPr>
          <w:rFonts w:ascii="Calibri" w:hAnsi="Calibri"/>
          <w:bCs/>
          <w:sz w:val="22"/>
          <w:szCs w:val="22"/>
        </w:rPr>
        <w:t>liberté d'entreprendre</w:t>
      </w:r>
      <w:r w:rsidR="002020F3" w:rsidRPr="0043479E">
        <w:rPr>
          <w:rFonts w:ascii="Calibri" w:hAnsi="Calibri" w:cs="Arial"/>
          <w:sz w:val="22"/>
          <w:szCs w:val="22"/>
        </w:rPr>
        <w:t> : l’entrepreneur peut se livrer à l'activité commerciale de son choix ;</w:t>
      </w:r>
    </w:p>
    <w:p w14:paraId="1757EFE3" w14:textId="2A137D18" w:rsidR="002020F3" w:rsidRPr="0043479E" w:rsidRDefault="0043479E" w:rsidP="0043479E">
      <w:pPr>
        <w:pStyle w:val="NormalWeb"/>
        <w:numPr>
          <w:ilvl w:val="0"/>
          <w:numId w:val="12"/>
        </w:numPr>
        <w:shd w:val="clear" w:color="auto" w:fill="FFFFFF"/>
        <w:spacing w:before="0" w:beforeAutospacing="0" w:after="0" w:afterAutospacing="0"/>
        <w:ind w:right="853"/>
        <w:jc w:val="both"/>
        <w:rPr>
          <w:rFonts w:ascii="Calibri" w:hAnsi="Calibri" w:cs="Arial"/>
          <w:sz w:val="22"/>
          <w:szCs w:val="22"/>
        </w:rPr>
      </w:pPr>
      <w:r w:rsidRPr="0043479E">
        <w:rPr>
          <w:rFonts w:ascii="Calibri" w:hAnsi="Calibri" w:cs="Arial"/>
          <w:sz w:val="22"/>
          <w:szCs w:val="22"/>
        </w:rPr>
        <w:t>l</w:t>
      </w:r>
      <w:r w:rsidR="002020F3" w:rsidRPr="0043479E">
        <w:rPr>
          <w:rFonts w:ascii="Calibri" w:hAnsi="Calibri" w:cs="Arial"/>
          <w:sz w:val="22"/>
          <w:szCs w:val="22"/>
        </w:rPr>
        <w:t>a </w:t>
      </w:r>
      <w:r w:rsidR="002020F3" w:rsidRPr="0043479E">
        <w:rPr>
          <w:rFonts w:ascii="Calibri" w:hAnsi="Calibri"/>
          <w:bCs/>
          <w:sz w:val="22"/>
          <w:szCs w:val="22"/>
        </w:rPr>
        <w:t xml:space="preserve">liberté d'exploiter : l’entrepreneur peut </w:t>
      </w:r>
      <w:r w:rsidR="002020F3" w:rsidRPr="0043479E">
        <w:rPr>
          <w:rFonts w:ascii="Calibri" w:hAnsi="Calibri" w:cs="Arial"/>
          <w:sz w:val="22"/>
          <w:szCs w:val="22"/>
        </w:rPr>
        <w:t>établir les relations commerciales de son choix ;</w:t>
      </w:r>
    </w:p>
    <w:p w14:paraId="239A94FC" w14:textId="0FF9F5FF" w:rsidR="002020F3" w:rsidRPr="0043479E" w:rsidRDefault="0043479E" w:rsidP="0043479E">
      <w:pPr>
        <w:pStyle w:val="NormalWeb"/>
        <w:numPr>
          <w:ilvl w:val="0"/>
          <w:numId w:val="12"/>
        </w:numPr>
        <w:shd w:val="clear" w:color="auto" w:fill="FFFFFF"/>
        <w:spacing w:before="0" w:beforeAutospacing="0" w:after="0" w:afterAutospacing="0"/>
        <w:ind w:right="853"/>
        <w:jc w:val="both"/>
        <w:rPr>
          <w:rFonts w:ascii="Calibri" w:hAnsi="Calibri" w:cs="Arial"/>
          <w:b/>
          <w:sz w:val="22"/>
          <w:szCs w:val="22"/>
        </w:rPr>
      </w:pPr>
      <w:r w:rsidRPr="0043479E">
        <w:rPr>
          <w:rFonts w:ascii="Calibri" w:hAnsi="Calibri" w:cs="Arial"/>
          <w:sz w:val="22"/>
          <w:szCs w:val="22"/>
        </w:rPr>
        <w:t>l</w:t>
      </w:r>
      <w:r w:rsidR="002020F3" w:rsidRPr="0043479E">
        <w:rPr>
          <w:rFonts w:ascii="Calibri" w:hAnsi="Calibri" w:cs="Arial"/>
          <w:sz w:val="22"/>
          <w:szCs w:val="22"/>
        </w:rPr>
        <w:t>a </w:t>
      </w:r>
      <w:r w:rsidR="002020F3" w:rsidRPr="0043479E">
        <w:rPr>
          <w:rFonts w:ascii="Calibri" w:hAnsi="Calibri"/>
          <w:bCs/>
          <w:sz w:val="22"/>
          <w:szCs w:val="22"/>
        </w:rPr>
        <w:t>liberté de concurrencer</w:t>
      </w:r>
      <w:r w:rsidR="0089790D">
        <w:rPr>
          <w:rFonts w:ascii="Calibri" w:hAnsi="Calibri" w:cs="Arial"/>
          <w:sz w:val="22"/>
          <w:szCs w:val="22"/>
        </w:rPr>
        <w:t> </w:t>
      </w:r>
      <w:r w:rsidR="002020F3" w:rsidRPr="0043479E">
        <w:rPr>
          <w:rFonts w:ascii="Calibri" w:hAnsi="Calibri" w:cs="Arial"/>
          <w:sz w:val="22"/>
          <w:szCs w:val="22"/>
        </w:rPr>
        <w:t>: l'entrepreneur a le droit d’entrer en compétition dans le cadre d’une relation loyale et légale avec d’autres entreprises.</w:t>
      </w:r>
    </w:p>
    <w:p w14:paraId="7C523FE4" w14:textId="15813318" w:rsidR="002020F3" w:rsidRDefault="002020F3" w:rsidP="002020F3">
      <w:pPr>
        <w:adjustRightInd w:val="0"/>
        <w:ind w:right="853"/>
        <w:jc w:val="both"/>
        <w:rPr>
          <w:rFonts w:ascii="Calibri" w:hAnsi="Calibri"/>
          <w:color w:val="000000" w:themeColor="text1"/>
        </w:rPr>
      </w:pPr>
      <w:r w:rsidRPr="008C768F">
        <w:rPr>
          <w:rFonts w:ascii="Calibri" w:hAnsi="Calibri"/>
          <w:color w:val="000000" w:themeColor="text1"/>
        </w:rPr>
        <w:t xml:space="preserve">La </w:t>
      </w:r>
      <w:r w:rsidRPr="008C768F">
        <w:rPr>
          <w:rFonts w:ascii="Calibri" w:hAnsi="Calibri"/>
          <w:b/>
          <w:color w:val="000000" w:themeColor="text1"/>
        </w:rPr>
        <w:t>coopération</w:t>
      </w:r>
      <w:r w:rsidRPr="008C768F">
        <w:rPr>
          <w:rFonts w:ascii="Calibri" w:hAnsi="Calibri"/>
          <w:color w:val="000000" w:themeColor="text1"/>
        </w:rPr>
        <w:t xml:space="preserve"> interentreprises est un accord entre deux ou plusieurs entreprises ayant pour objectif de répondre à des intérêts communs (</w:t>
      </w:r>
      <w:r>
        <w:rPr>
          <w:rFonts w:ascii="Calibri" w:hAnsi="Calibri"/>
          <w:color w:val="000000" w:themeColor="text1"/>
        </w:rPr>
        <w:t>ex. :</w:t>
      </w:r>
      <w:r w:rsidRPr="008C768F">
        <w:rPr>
          <w:rFonts w:ascii="Calibri" w:hAnsi="Calibri"/>
          <w:color w:val="000000" w:themeColor="text1"/>
        </w:rPr>
        <w:t xml:space="preserve"> optimiser leurs coûts, mutualis</w:t>
      </w:r>
      <w:r>
        <w:rPr>
          <w:rFonts w:ascii="Calibri" w:hAnsi="Calibri"/>
          <w:color w:val="000000" w:themeColor="text1"/>
        </w:rPr>
        <w:t>er le</w:t>
      </w:r>
      <w:r w:rsidRPr="008C768F">
        <w:rPr>
          <w:rFonts w:ascii="Calibri" w:hAnsi="Calibri"/>
          <w:color w:val="000000" w:themeColor="text1"/>
        </w:rPr>
        <w:t>s moyens, participer à un projet commun, réduire les risques).</w:t>
      </w:r>
    </w:p>
    <w:p w14:paraId="7A69FE71" w14:textId="77777777" w:rsidR="002020F3" w:rsidRPr="006972C8" w:rsidRDefault="002020F3" w:rsidP="002020F3">
      <w:pPr>
        <w:adjustRightInd w:val="0"/>
        <w:ind w:right="853"/>
        <w:jc w:val="both"/>
        <w:rPr>
          <w:rFonts w:ascii="Calibri" w:hAnsi="Calibri" w:cs="Arial"/>
        </w:rPr>
      </w:pPr>
      <w:r w:rsidRPr="006972C8">
        <w:rPr>
          <w:rFonts w:ascii="Calibri" w:hAnsi="Calibri" w:cs="Arial"/>
        </w:rPr>
        <w:t>La coopération verticale est un accord entre deux ou plusieurs entreprises indépendantes situées à des niveaux différents de la filière. La coopération horizontale est un accord entre deux ou plusieurs</w:t>
      </w:r>
      <w:r>
        <w:rPr>
          <w:rFonts w:ascii="Calibri" w:hAnsi="Calibri" w:cs="Arial"/>
        </w:rPr>
        <w:t xml:space="preserve"> entreprises indépendantes situ</w:t>
      </w:r>
      <w:r w:rsidRPr="006972C8">
        <w:rPr>
          <w:rFonts w:ascii="Calibri" w:hAnsi="Calibri" w:cs="Arial"/>
        </w:rPr>
        <w:t>ées au même niveau de la filière.</w:t>
      </w:r>
    </w:p>
    <w:p w14:paraId="4F53358D" w14:textId="77777777" w:rsidR="002020F3" w:rsidRPr="008C768F" w:rsidRDefault="002020F3" w:rsidP="002020F3">
      <w:pPr>
        <w:adjustRightInd w:val="0"/>
        <w:ind w:right="853"/>
        <w:jc w:val="both"/>
        <w:rPr>
          <w:rFonts w:ascii="Calibri" w:eastAsia="MS Mincho" w:hAnsi="Calibri" w:cs="MS Mincho"/>
          <w:color w:val="000000" w:themeColor="text1"/>
        </w:rPr>
      </w:pPr>
      <w:r w:rsidRPr="008C768F">
        <w:rPr>
          <w:rFonts w:ascii="Calibri" w:hAnsi="Calibri"/>
          <w:color w:val="000000" w:themeColor="text1"/>
        </w:rPr>
        <w:t xml:space="preserve">On distingue </w:t>
      </w:r>
      <w:r>
        <w:rPr>
          <w:rFonts w:ascii="Calibri" w:hAnsi="Calibri"/>
          <w:color w:val="000000" w:themeColor="text1"/>
        </w:rPr>
        <w:t xml:space="preserve">également </w:t>
      </w:r>
      <w:r w:rsidRPr="008C768F">
        <w:rPr>
          <w:rFonts w:ascii="Calibri" w:hAnsi="Calibri"/>
          <w:color w:val="000000" w:themeColor="text1"/>
        </w:rPr>
        <w:t>la coopération contractuelle de la coopération structurelle (qui implique la création d’une structure juridique).</w:t>
      </w:r>
      <w:r w:rsidRPr="008C768F">
        <w:rPr>
          <w:rFonts w:ascii="MS Mincho" w:eastAsia="MS Mincho" w:hAnsi="MS Mincho" w:cs="MS Mincho"/>
          <w:color w:val="000000" w:themeColor="text1"/>
        </w:rPr>
        <w:t> </w:t>
      </w:r>
    </w:p>
    <w:p w14:paraId="463A4FD8" w14:textId="6C1261D5" w:rsidR="002020F3" w:rsidRPr="008C768F" w:rsidRDefault="002020F3" w:rsidP="002020F3">
      <w:pPr>
        <w:adjustRightInd w:val="0"/>
        <w:ind w:right="853"/>
        <w:jc w:val="both"/>
        <w:rPr>
          <w:rFonts w:ascii="Calibri" w:hAnsi="Calibri"/>
          <w:color w:val="000000" w:themeColor="text1"/>
        </w:rPr>
      </w:pPr>
      <w:r w:rsidRPr="008C768F">
        <w:rPr>
          <w:rFonts w:ascii="Calibri" w:hAnsi="Calibri"/>
          <w:color w:val="000000" w:themeColor="text1"/>
        </w:rPr>
        <w:t>La coopération contractuelle comprend</w:t>
      </w:r>
      <w:r w:rsidR="0089790D">
        <w:rPr>
          <w:rFonts w:ascii="Calibri" w:hAnsi="Calibri"/>
          <w:color w:val="000000" w:themeColor="text1"/>
        </w:rPr>
        <w:t> </w:t>
      </w:r>
      <w:r w:rsidRPr="008C768F">
        <w:rPr>
          <w:rFonts w:ascii="Calibri" w:hAnsi="Calibri"/>
          <w:color w:val="000000" w:themeColor="text1"/>
        </w:rPr>
        <w:t>:</w:t>
      </w:r>
      <w:r w:rsidRPr="008C768F">
        <w:rPr>
          <w:rFonts w:ascii="MS Mincho" w:eastAsia="MS Mincho" w:hAnsi="MS Mincho" w:cs="MS Mincho"/>
          <w:color w:val="000000" w:themeColor="text1"/>
        </w:rPr>
        <w:t> </w:t>
      </w:r>
    </w:p>
    <w:p w14:paraId="4615E158" w14:textId="20553B71" w:rsidR="002020F3" w:rsidRDefault="002020F3" w:rsidP="002020F3">
      <w:pPr>
        <w:pStyle w:val="Paragraphedeliste"/>
        <w:numPr>
          <w:ilvl w:val="0"/>
          <w:numId w:val="4"/>
        </w:numPr>
        <w:suppressAutoHyphens/>
        <w:adjustRightInd w:val="0"/>
        <w:ind w:right="853"/>
        <w:contextualSpacing/>
        <w:jc w:val="both"/>
        <w:rPr>
          <w:rFonts w:ascii="Calibri" w:hAnsi="Calibri"/>
          <w:color w:val="000000" w:themeColor="text1"/>
        </w:rPr>
      </w:pPr>
      <w:r w:rsidRPr="008C768F">
        <w:rPr>
          <w:rFonts w:ascii="Calibri" w:hAnsi="Calibri"/>
          <w:color w:val="000000" w:themeColor="text1"/>
        </w:rPr>
        <w:t xml:space="preserve">la </w:t>
      </w:r>
      <w:r w:rsidRPr="008C768F">
        <w:rPr>
          <w:rFonts w:ascii="Calibri" w:hAnsi="Calibri"/>
          <w:b/>
          <w:color w:val="000000" w:themeColor="text1"/>
        </w:rPr>
        <w:t>franchise</w:t>
      </w:r>
      <w:r w:rsidRPr="008C768F">
        <w:rPr>
          <w:rFonts w:ascii="Calibri" w:hAnsi="Calibri"/>
          <w:color w:val="000000" w:themeColor="text1"/>
        </w:rPr>
        <w:t>, contrat du droit commercial par lequel une entreprise indépendante «</w:t>
      </w:r>
      <w:r w:rsidR="0089790D">
        <w:rPr>
          <w:rFonts w:ascii="Calibri" w:hAnsi="Calibri"/>
          <w:color w:val="000000" w:themeColor="text1"/>
        </w:rPr>
        <w:t> </w:t>
      </w:r>
      <w:r w:rsidRPr="008C768F">
        <w:rPr>
          <w:rFonts w:ascii="Calibri" w:hAnsi="Calibri"/>
          <w:color w:val="000000" w:themeColor="text1"/>
        </w:rPr>
        <w:t>le franchiseur</w:t>
      </w:r>
      <w:r w:rsidR="0089790D">
        <w:rPr>
          <w:rFonts w:ascii="Calibri" w:hAnsi="Calibri"/>
          <w:color w:val="000000" w:themeColor="text1"/>
        </w:rPr>
        <w:t> </w:t>
      </w:r>
      <w:r w:rsidRPr="008C768F">
        <w:rPr>
          <w:rFonts w:ascii="Calibri" w:hAnsi="Calibri"/>
          <w:color w:val="000000" w:themeColor="text1"/>
        </w:rPr>
        <w:t>», concède à un</w:t>
      </w:r>
      <w:r>
        <w:rPr>
          <w:rFonts w:ascii="Calibri" w:hAnsi="Calibri"/>
          <w:color w:val="000000" w:themeColor="text1"/>
        </w:rPr>
        <w:t>e</w:t>
      </w:r>
      <w:r w:rsidRPr="008C768F">
        <w:rPr>
          <w:rFonts w:ascii="Calibri" w:hAnsi="Calibri"/>
          <w:color w:val="000000" w:themeColor="text1"/>
        </w:rPr>
        <w:t xml:space="preserve"> autre entreprise indépendante «</w:t>
      </w:r>
      <w:r w:rsidR="0089790D">
        <w:rPr>
          <w:rFonts w:ascii="Calibri" w:hAnsi="Calibri"/>
          <w:color w:val="000000" w:themeColor="text1"/>
        </w:rPr>
        <w:t> </w:t>
      </w:r>
      <w:r w:rsidRPr="008C768F">
        <w:rPr>
          <w:rFonts w:ascii="Calibri" w:hAnsi="Calibri"/>
          <w:color w:val="000000" w:themeColor="text1"/>
        </w:rPr>
        <w:t>le franchisé</w:t>
      </w:r>
      <w:r w:rsidR="0089790D">
        <w:rPr>
          <w:rFonts w:ascii="Calibri" w:hAnsi="Calibri"/>
          <w:color w:val="000000" w:themeColor="text1"/>
        </w:rPr>
        <w:t> </w:t>
      </w:r>
      <w:r w:rsidRPr="008C768F">
        <w:rPr>
          <w:rFonts w:ascii="Calibri" w:hAnsi="Calibri"/>
          <w:color w:val="000000" w:themeColor="text1"/>
        </w:rPr>
        <w:t>», le droit d’utiliser tout ou une partie des droits incorporels lui appartenant (nom commercial, marques, licences)</w:t>
      </w:r>
      <w:r>
        <w:rPr>
          <w:rFonts w:ascii="Calibri" w:hAnsi="Calibri"/>
          <w:color w:val="000000" w:themeColor="text1"/>
        </w:rPr>
        <w:t xml:space="preserve"> et lui transmet son savoir-faire et une assistance technique</w:t>
      </w:r>
      <w:r w:rsidRPr="008C768F">
        <w:rPr>
          <w:rFonts w:ascii="Calibri" w:hAnsi="Calibri"/>
          <w:color w:val="000000" w:themeColor="text1"/>
        </w:rPr>
        <w:t xml:space="preserve">, généralement contre le versement </w:t>
      </w:r>
      <w:r>
        <w:rPr>
          <w:rFonts w:ascii="Calibri" w:hAnsi="Calibri"/>
          <w:color w:val="000000" w:themeColor="text1"/>
        </w:rPr>
        <w:t>d’un droit d’entrée et d’une redevance ;</w:t>
      </w:r>
    </w:p>
    <w:p w14:paraId="5072B892" w14:textId="4B3E41D9" w:rsidR="002020F3" w:rsidRPr="00437104" w:rsidRDefault="002020F3" w:rsidP="002020F3">
      <w:pPr>
        <w:pStyle w:val="Paragraphedeliste"/>
        <w:numPr>
          <w:ilvl w:val="0"/>
          <w:numId w:val="4"/>
        </w:numPr>
        <w:suppressAutoHyphens/>
        <w:adjustRightInd w:val="0"/>
        <w:ind w:right="853"/>
        <w:contextualSpacing/>
        <w:jc w:val="both"/>
        <w:rPr>
          <w:rStyle w:val="lev"/>
          <w:rFonts w:ascii="Calibri" w:hAnsi="Calibri"/>
          <w:b w:val="0"/>
          <w:color w:val="000000" w:themeColor="text1"/>
          <w:szCs w:val="24"/>
        </w:rPr>
      </w:pPr>
      <w:r w:rsidRPr="00437104">
        <w:rPr>
          <w:rFonts w:ascii="Calibri" w:hAnsi="Calibri"/>
          <w:color w:val="000000" w:themeColor="text1"/>
        </w:rPr>
        <w:t xml:space="preserve">le </w:t>
      </w:r>
      <w:r w:rsidRPr="00437104">
        <w:rPr>
          <w:rFonts w:ascii="Calibri" w:hAnsi="Calibri"/>
          <w:b/>
          <w:color w:val="000000" w:themeColor="text1"/>
        </w:rPr>
        <w:t>contrat d’entreprise</w:t>
      </w:r>
      <w:r w:rsidRPr="00437104">
        <w:rPr>
          <w:rFonts w:ascii="Calibri" w:hAnsi="Calibri"/>
          <w:color w:val="000000" w:themeColor="text1"/>
        </w:rPr>
        <w:t xml:space="preserve">, contrat par lequel </w:t>
      </w:r>
      <w:r>
        <w:rPr>
          <w:rFonts w:ascii="Calibri" w:hAnsi="Calibri"/>
          <w:szCs w:val="24"/>
        </w:rPr>
        <w:t>l’entrepreneur exécute</w:t>
      </w:r>
      <w:r w:rsidRPr="00437104">
        <w:rPr>
          <w:rFonts w:ascii="Calibri" w:hAnsi="Calibri"/>
          <w:szCs w:val="24"/>
        </w:rPr>
        <w:t xml:space="preserve"> un travail de façon indépendante </w:t>
      </w:r>
      <w:r>
        <w:rPr>
          <w:rFonts w:ascii="Calibri" w:hAnsi="Calibri"/>
          <w:szCs w:val="24"/>
        </w:rPr>
        <w:t>pour un maître d’ouvrage, et qui peut donner lieu à un contrat de sous-traitance, par lequel l’</w:t>
      </w:r>
      <w:r w:rsidRPr="00437104">
        <w:rPr>
          <w:rFonts w:ascii="Calibri" w:hAnsi="Calibri"/>
          <w:color w:val="000000" w:themeColor="text1"/>
          <w:szCs w:val="24"/>
        </w:rPr>
        <w:t>entrepreneur confie</w:t>
      </w:r>
      <w:r>
        <w:rPr>
          <w:rFonts w:ascii="Calibri" w:hAnsi="Calibri"/>
          <w:color w:val="000000" w:themeColor="text1"/>
          <w:szCs w:val="24"/>
        </w:rPr>
        <w:t>ra</w:t>
      </w:r>
      <w:r w:rsidRPr="00437104">
        <w:rPr>
          <w:rFonts w:ascii="Calibri" w:hAnsi="Calibri"/>
          <w:color w:val="000000" w:themeColor="text1"/>
          <w:szCs w:val="24"/>
        </w:rPr>
        <w:t xml:space="preserve"> à une autre entreprise</w:t>
      </w:r>
      <w:r>
        <w:rPr>
          <w:rFonts w:ascii="Calibri" w:hAnsi="Calibri"/>
          <w:color w:val="000000" w:themeColor="text1"/>
          <w:szCs w:val="24"/>
        </w:rPr>
        <w:t>, le sous-traitant, une tâche à réaliser ;</w:t>
      </w:r>
    </w:p>
    <w:p w14:paraId="5C1F9D71" w14:textId="68370758" w:rsidR="002020F3" w:rsidRPr="008C768F" w:rsidRDefault="002020F3" w:rsidP="002020F3">
      <w:pPr>
        <w:pStyle w:val="Paragraphedeliste"/>
        <w:numPr>
          <w:ilvl w:val="0"/>
          <w:numId w:val="4"/>
        </w:numPr>
        <w:suppressAutoHyphens/>
        <w:adjustRightInd w:val="0"/>
        <w:ind w:right="853"/>
        <w:contextualSpacing/>
        <w:jc w:val="both"/>
        <w:rPr>
          <w:rFonts w:ascii="Calibri" w:hAnsi="Calibri"/>
          <w:color w:val="000000" w:themeColor="text1"/>
        </w:rPr>
      </w:pPr>
      <w:r w:rsidRPr="008C768F">
        <w:rPr>
          <w:rFonts w:ascii="Calibri" w:hAnsi="Calibri"/>
          <w:color w:val="000000" w:themeColor="text1"/>
        </w:rPr>
        <w:t>la concession, contrat commercial par lequel un commerçant indépendant dit «</w:t>
      </w:r>
      <w:r w:rsidR="0089790D">
        <w:rPr>
          <w:rFonts w:ascii="Calibri" w:hAnsi="Calibri"/>
          <w:color w:val="000000" w:themeColor="text1"/>
        </w:rPr>
        <w:t> </w:t>
      </w:r>
      <w:r w:rsidRPr="008C768F">
        <w:rPr>
          <w:rFonts w:ascii="Calibri" w:hAnsi="Calibri"/>
          <w:color w:val="000000" w:themeColor="text1"/>
        </w:rPr>
        <w:t>concessionnaire</w:t>
      </w:r>
      <w:r w:rsidR="0089790D">
        <w:rPr>
          <w:rFonts w:ascii="Calibri" w:hAnsi="Calibri"/>
          <w:color w:val="000000" w:themeColor="text1"/>
        </w:rPr>
        <w:t> </w:t>
      </w:r>
      <w:r w:rsidRPr="008C768F">
        <w:rPr>
          <w:rFonts w:ascii="Calibri" w:hAnsi="Calibri"/>
          <w:color w:val="000000" w:themeColor="text1"/>
        </w:rPr>
        <w:t>» se procure auprè</w:t>
      </w:r>
      <w:r>
        <w:rPr>
          <w:rFonts w:ascii="Calibri" w:hAnsi="Calibri"/>
          <w:color w:val="000000" w:themeColor="text1"/>
        </w:rPr>
        <w:t>s d’un autre commerçant, fabric</w:t>
      </w:r>
      <w:r w:rsidRPr="008C768F">
        <w:rPr>
          <w:rFonts w:ascii="Calibri" w:hAnsi="Calibri"/>
          <w:color w:val="000000" w:themeColor="text1"/>
        </w:rPr>
        <w:t>ant ou grossiste, dit le «</w:t>
      </w:r>
      <w:r w:rsidR="0089790D">
        <w:rPr>
          <w:rFonts w:ascii="Calibri" w:hAnsi="Calibri"/>
          <w:color w:val="000000" w:themeColor="text1"/>
        </w:rPr>
        <w:t> </w:t>
      </w:r>
      <w:r w:rsidRPr="008C768F">
        <w:rPr>
          <w:rFonts w:ascii="Calibri" w:hAnsi="Calibri"/>
          <w:color w:val="000000" w:themeColor="text1"/>
        </w:rPr>
        <w:t>concédant</w:t>
      </w:r>
      <w:r w:rsidR="0089790D">
        <w:rPr>
          <w:rFonts w:ascii="Calibri" w:hAnsi="Calibri"/>
          <w:color w:val="000000" w:themeColor="text1"/>
        </w:rPr>
        <w:t> </w:t>
      </w:r>
      <w:r w:rsidRPr="008C768F">
        <w:rPr>
          <w:rFonts w:ascii="Calibri" w:hAnsi="Calibri"/>
          <w:color w:val="000000" w:themeColor="text1"/>
        </w:rPr>
        <w:t>» des marchandises qu’il s’engage à commercialiser sous la marque du concédant, lequel lui confère une exclusivité pour un temps et dans u</w:t>
      </w:r>
      <w:r>
        <w:rPr>
          <w:rFonts w:ascii="Calibri" w:hAnsi="Calibri"/>
          <w:color w:val="000000" w:themeColor="text1"/>
        </w:rPr>
        <w:t>ne zone géographique délimitée.</w:t>
      </w:r>
    </w:p>
    <w:p w14:paraId="43E7E12D" w14:textId="6F9B56DF" w:rsidR="002020F3" w:rsidRPr="008C768F" w:rsidRDefault="002020F3" w:rsidP="002020F3">
      <w:pPr>
        <w:tabs>
          <w:tab w:val="left" w:pos="220"/>
          <w:tab w:val="left" w:pos="720"/>
        </w:tabs>
        <w:adjustRightInd w:val="0"/>
        <w:ind w:right="853"/>
        <w:jc w:val="both"/>
        <w:rPr>
          <w:rFonts w:ascii="Calibri" w:eastAsia="MS Mincho" w:hAnsi="Calibri" w:cs="MS Mincho"/>
          <w:color w:val="000000" w:themeColor="text1"/>
        </w:rPr>
      </w:pPr>
      <w:r w:rsidRPr="008C768F">
        <w:rPr>
          <w:rFonts w:ascii="Calibri" w:hAnsi="Calibri"/>
          <w:color w:val="000000" w:themeColor="text1"/>
        </w:rPr>
        <w:t>La coopération structurelle comprend</w:t>
      </w:r>
      <w:r w:rsidR="0089790D">
        <w:rPr>
          <w:rFonts w:ascii="Calibri" w:hAnsi="Calibri"/>
          <w:color w:val="000000" w:themeColor="text1"/>
        </w:rPr>
        <w:t> </w:t>
      </w:r>
      <w:r w:rsidRPr="008C768F">
        <w:rPr>
          <w:rFonts w:ascii="Calibri" w:hAnsi="Calibri"/>
          <w:color w:val="000000" w:themeColor="text1"/>
        </w:rPr>
        <w:t xml:space="preserve">: </w:t>
      </w:r>
      <w:r w:rsidRPr="008C768F">
        <w:rPr>
          <w:rFonts w:ascii="MS Mincho" w:eastAsia="MS Mincho" w:hAnsi="MS Mincho" w:cs="MS Mincho"/>
          <w:color w:val="000000" w:themeColor="text1"/>
        </w:rPr>
        <w:t> </w:t>
      </w:r>
    </w:p>
    <w:p w14:paraId="31B64F1E" w14:textId="0BEDA040" w:rsidR="002020F3" w:rsidRPr="008C768F" w:rsidRDefault="002020F3" w:rsidP="002020F3">
      <w:pPr>
        <w:pStyle w:val="Paragraphedeliste"/>
        <w:numPr>
          <w:ilvl w:val="0"/>
          <w:numId w:val="5"/>
        </w:numPr>
        <w:tabs>
          <w:tab w:val="left" w:pos="220"/>
          <w:tab w:val="left" w:pos="720"/>
        </w:tabs>
        <w:suppressAutoHyphens/>
        <w:adjustRightInd w:val="0"/>
        <w:ind w:right="853"/>
        <w:contextualSpacing/>
        <w:jc w:val="both"/>
        <w:rPr>
          <w:rFonts w:ascii="Calibri" w:hAnsi="Calibri"/>
          <w:color w:val="000000" w:themeColor="text1"/>
        </w:rPr>
      </w:pPr>
      <w:r w:rsidRPr="008C768F">
        <w:rPr>
          <w:rFonts w:ascii="Calibri" w:hAnsi="Calibri"/>
          <w:color w:val="000000" w:themeColor="text1"/>
        </w:rPr>
        <w:t xml:space="preserve">la co-entreprise (ou </w:t>
      </w:r>
      <w:r w:rsidRPr="008C768F">
        <w:rPr>
          <w:rFonts w:ascii="Calibri" w:hAnsi="Calibri"/>
          <w:i/>
          <w:color w:val="000000" w:themeColor="text1"/>
        </w:rPr>
        <w:t>joint-venture</w:t>
      </w:r>
      <w:r w:rsidRPr="008C768F">
        <w:rPr>
          <w:rFonts w:ascii="Calibri" w:hAnsi="Calibri"/>
          <w:color w:val="000000" w:themeColor="text1"/>
        </w:rPr>
        <w:t xml:space="preserve">) </w:t>
      </w:r>
      <w:r w:rsidR="0043479E">
        <w:rPr>
          <w:rFonts w:ascii="Calibri" w:hAnsi="Calibri"/>
          <w:color w:val="000000" w:themeColor="text1"/>
        </w:rPr>
        <w:t xml:space="preserve">qui </w:t>
      </w:r>
      <w:r w:rsidRPr="008C768F">
        <w:rPr>
          <w:rFonts w:ascii="Calibri" w:hAnsi="Calibri"/>
          <w:color w:val="000000" w:themeColor="text1"/>
        </w:rPr>
        <w:t>est une entreprise créée par deux entreprises ou plus et détenue à part</w:t>
      </w:r>
      <w:r w:rsidR="0089790D">
        <w:rPr>
          <w:rFonts w:ascii="Calibri" w:hAnsi="Calibri"/>
          <w:color w:val="000000" w:themeColor="text1"/>
        </w:rPr>
        <w:t>s égales</w:t>
      </w:r>
      <w:r w:rsidRPr="008C768F">
        <w:rPr>
          <w:rFonts w:ascii="Calibri" w:hAnsi="Calibri"/>
          <w:color w:val="000000" w:themeColor="text1"/>
        </w:rPr>
        <w:t xml:space="preserve"> afin de partager des compétences, des technologies, de réaliser des économies d’échelle, etc.</w:t>
      </w:r>
      <w:r w:rsidR="0089790D">
        <w:rPr>
          <w:rFonts w:ascii="Calibri" w:hAnsi="Calibri"/>
          <w:color w:val="000000" w:themeColor="text1"/>
        </w:rPr>
        <w:t> </w:t>
      </w:r>
      <w:r w:rsidRPr="008C768F">
        <w:rPr>
          <w:rFonts w:ascii="Calibri" w:hAnsi="Calibri"/>
          <w:color w:val="000000" w:themeColor="text1"/>
        </w:rPr>
        <w:t xml:space="preserve">; </w:t>
      </w:r>
      <w:r w:rsidRPr="008C768F">
        <w:rPr>
          <w:rFonts w:ascii="MS Mincho" w:eastAsia="MS Mincho" w:hAnsi="MS Mincho" w:cs="MS Mincho"/>
          <w:color w:val="000000" w:themeColor="text1"/>
        </w:rPr>
        <w:t> </w:t>
      </w:r>
    </w:p>
    <w:p w14:paraId="3A060E96" w14:textId="7CB4E71D" w:rsidR="0008360E" w:rsidRPr="002020F3" w:rsidRDefault="002020F3" w:rsidP="0043479E">
      <w:pPr>
        <w:pStyle w:val="Paragraphedeliste"/>
        <w:numPr>
          <w:ilvl w:val="0"/>
          <w:numId w:val="5"/>
        </w:numPr>
        <w:ind w:right="853"/>
        <w:jc w:val="both"/>
      </w:pPr>
      <w:r w:rsidRPr="002020F3">
        <w:rPr>
          <w:rFonts w:ascii="Calibri" w:hAnsi="Calibri"/>
          <w:color w:val="000000" w:themeColor="text1"/>
        </w:rPr>
        <w:t>le GIE (Groupement d’</w:t>
      </w:r>
      <w:r w:rsidR="0043479E">
        <w:rPr>
          <w:rFonts w:ascii="Calibri" w:hAnsi="Calibri"/>
          <w:color w:val="000000" w:themeColor="text1"/>
        </w:rPr>
        <w:t>i</w:t>
      </w:r>
      <w:r w:rsidRPr="002020F3">
        <w:rPr>
          <w:rFonts w:ascii="Calibri" w:hAnsi="Calibri"/>
          <w:color w:val="000000" w:themeColor="text1"/>
        </w:rPr>
        <w:t xml:space="preserve">ntérêt </w:t>
      </w:r>
      <w:r w:rsidR="0043479E">
        <w:rPr>
          <w:rFonts w:ascii="Calibri" w:hAnsi="Calibri"/>
          <w:color w:val="000000" w:themeColor="text1"/>
        </w:rPr>
        <w:t>é</w:t>
      </w:r>
      <w:r w:rsidRPr="002020F3">
        <w:rPr>
          <w:rFonts w:ascii="Calibri" w:hAnsi="Calibri"/>
          <w:color w:val="000000" w:themeColor="text1"/>
        </w:rPr>
        <w:t>conomique)</w:t>
      </w:r>
      <w:r w:rsidR="0043479E">
        <w:rPr>
          <w:rFonts w:ascii="Calibri" w:hAnsi="Calibri"/>
          <w:color w:val="000000" w:themeColor="text1"/>
        </w:rPr>
        <w:t xml:space="preserve"> qui</w:t>
      </w:r>
      <w:r w:rsidRPr="002020F3">
        <w:rPr>
          <w:rFonts w:ascii="Calibri" w:hAnsi="Calibri"/>
          <w:color w:val="000000" w:themeColor="text1"/>
        </w:rPr>
        <w:t xml:space="preserve"> est le regroupement d’entreprises </w:t>
      </w:r>
      <w:r w:rsidRPr="002020F3">
        <w:rPr>
          <w:rFonts w:ascii="Calibri" w:hAnsi="Calibri"/>
          <w:color w:val="000000" w:themeColor="text1"/>
        </w:rPr>
        <w:lastRenderedPageBreak/>
        <w:t>préexistantes dans une nouvelle entité juridique dont le but est de faciliter ou de développer l’activité économique de ses membres, d’améliorer ou d’accroître les résultats de</w:t>
      </w:r>
      <w:r w:rsidRPr="002020F3">
        <w:rPr>
          <w:rFonts w:ascii="Calibri" w:eastAsia="MS Mincho" w:hAnsi="Calibri" w:cs="MS Mincho"/>
          <w:color w:val="000000" w:themeColor="text1"/>
        </w:rPr>
        <w:t xml:space="preserve"> </w:t>
      </w:r>
      <w:r w:rsidRPr="002020F3">
        <w:rPr>
          <w:rFonts w:ascii="Calibri" w:hAnsi="Calibri"/>
          <w:color w:val="000000" w:themeColor="text1"/>
        </w:rPr>
        <w:t>cette activité.</w:t>
      </w:r>
    </w:p>
    <w:p w14:paraId="156A5E6C" w14:textId="77777777" w:rsidR="002020F3" w:rsidRPr="002020F3" w:rsidRDefault="002020F3" w:rsidP="002020F3">
      <w:pPr>
        <w:ind w:left="360" w:right="853"/>
      </w:pPr>
    </w:p>
    <w:p w14:paraId="2CB5051D" w14:textId="77777777" w:rsidR="002020F3" w:rsidRPr="005767A4" w:rsidRDefault="002020F3" w:rsidP="002020F3">
      <w:pPr>
        <w:pStyle w:val="Titre3"/>
      </w:pPr>
      <w:r>
        <w:t>Le contrat de franchise</w:t>
      </w:r>
    </w:p>
    <w:p w14:paraId="379205FF" w14:textId="2D8DF4C5" w:rsidR="002020F3" w:rsidRDefault="002020F3" w:rsidP="002020F3">
      <w:pPr>
        <w:tabs>
          <w:tab w:val="left" w:pos="9639"/>
        </w:tabs>
        <w:adjustRightInd w:val="0"/>
        <w:ind w:right="853"/>
        <w:rPr>
          <w:rFonts w:ascii="Calibri" w:hAnsi="Calibri" w:cs="Arial"/>
        </w:rPr>
      </w:pPr>
      <w:r>
        <w:rPr>
          <w:rFonts w:ascii="Calibri" w:hAnsi="Calibri" w:cs="Arial"/>
        </w:rPr>
        <w:t xml:space="preserve">Le </w:t>
      </w:r>
      <w:r w:rsidRPr="00704787">
        <w:rPr>
          <w:rFonts w:ascii="Calibri" w:hAnsi="Calibri" w:cs="Arial"/>
        </w:rPr>
        <w:t>contrat de</w:t>
      </w:r>
      <w:r>
        <w:rPr>
          <w:rFonts w:ascii="Calibri" w:hAnsi="Calibri" w:cs="Arial"/>
          <w:b/>
        </w:rPr>
        <w:t xml:space="preserve"> franchise </w:t>
      </w:r>
      <w:r>
        <w:rPr>
          <w:rFonts w:ascii="Calibri" w:hAnsi="Calibri" w:cs="Arial"/>
        </w:rPr>
        <w:t>est une forme de coopération entre entreprises.</w:t>
      </w:r>
    </w:p>
    <w:p w14:paraId="77FCE704" w14:textId="00E53B73" w:rsidR="002020F3" w:rsidRDefault="002020F3" w:rsidP="002020F3">
      <w:pPr>
        <w:tabs>
          <w:tab w:val="left" w:pos="9639"/>
        </w:tabs>
        <w:adjustRightInd w:val="0"/>
        <w:ind w:right="853"/>
        <w:jc w:val="both"/>
        <w:rPr>
          <w:rFonts w:ascii="Calibri" w:hAnsi="Calibri"/>
          <w:color w:val="000000" w:themeColor="text1"/>
        </w:rPr>
      </w:pPr>
      <w:r>
        <w:rPr>
          <w:rFonts w:ascii="Calibri" w:hAnsi="Calibri"/>
          <w:color w:val="000000" w:themeColor="text1"/>
        </w:rPr>
        <w:t xml:space="preserve">Pour rappel (cf. : I.), le contrat de franchise est un contrat par lequel </w:t>
      </w:r>
      <w:r w:rsidRPr="008C768F">
        <w:rPr>
          <w:rFonts w:ascii="Calibri" w:hAnsi="Calibri"/>
          <w:color w:val="000000" w:themeColor="text1"/>
        </w:rPr>
        <w:t>une entreprise indépendante «</w:t>
      </w:r>
      <w:r w:rsidR="0089790D">
        <w:rPr>
          <w:rFonts w:ascii="Calibri" w:hAnsi="Calibri"/>
          <w:color w:val="000000" w:themeColor="text1"/>
        </w:rPr>
        <w:t> </w:t>
      </w:r>
      <w:r w:rsidRPr="008C768F">
        <w:rPr>
          <w:rFonts w:ascii="Calibri" w:hAnsi="Calibri"/>
          <w:color w:val="000000" w:themeColor="text1"/>
        </w:rPr>
        <w:t>le franchiseur</w:t>
      </w:r>
      <w:r w:rsidR="0089790D">
        <w:rPr>
          <w:rFonts w:ascii="Calibri" w:hAnsi="Calibri"/>
          <w:color w:val="000000" w:themeColor="text1"/>
        </w:rPr>
        <w:t> </w:t>
      </w:r>
      <w:r w:rsidRPr="008C768F">
        <w:rPr>
          <w:rFonts w:ascii="Calibri" w:hAnsi="Calibri"/>
          <w:color w:val="000000" w:themeColor="text1"/>
        </w:rPr>
        <w:t>», concède à un</w:t>
      </w:r>
      <w:r>
        <w:rPr>
          <w:rFonts w:ascii="Calibri" w:hAnsi="Calibri"/>
          <w:color w:val="000000" w:themeColor="text1"/>
        </w:rPr>
        <w:t>e</w:t>
      </w:r>
      <w:r w:rsidRPr="008C768F">
        <w:rPr>
          <w:rFonts w:ascii="Calibri" w:hAnsi="Calibri"/>
          <w:color w:val="000000" w:themeColor="text1"/>
        </w:rPr>
        <w:t xml:space="preserve"> autre entreprise indépendante «</w:t>
      </w:r>
      <w:r w:rsidR="0089790D">
        <w:rPr>
          <w:rFonts w:ascii="Calibri" w:hAnsi="Calibri"/>
          <w:color w:val="000000" w:themeColor="text1"/>
        </w:rPr>
        <w:t> </w:t>
      </w:r>
      <w:r w:rsidRPr="008C768F">
        <w:rPr>
          <w:rFonts w:ascii="Calibri" w:hAnsi="Calibri"/>
          <w:color w:val="000000" w:themeColor="text1"/>
        </w:rPr>
        <w:t>le franchisé</w:t>
      </w:r>
      <w:r w:rsidR="0089790D">
        <w:rPr>
          <w:rFonts w:ascii="Calibri" w:hAnsi="Calibri"/>
          <w:color w:val="000000" w:themeColor="text1"/>
        </w:rPr>
        <w:t> </w:t>
      </w:r>
      <w:r w:rsidRPr="008C768F">
        <w:rPr>
          <w:rFonts w:ascii="Calibri" w:hAnsi="Calibri"/>
          <w:color w:val="000000" w:themeColor="text1"/>
        </w:rPr>
        <w:t>», le droit d’utiliser tout ou une partie des droits incorporels lui appartenant (nom commercial, marques, licences)</w:t>
      </w:r>
      <w:r>
        <w:rPr>
          <w:rFonts w:ascii="Calibri" w:hAnsi="Calibri"/>
          <w:color w:val="000000" w:themeColor="text1"/>
        </w:rPr>
        <w:t xml:space="preserve"> et lui transmet son savoir-faire et une assistance technique</w:t>
      </w:r>
      <w:r w:rsidRPr="008C768F">
        <w:rPr>
          <w:rFonts w:ascii="Calibri" w:hAnsi="Calibri"/>
          <w:color w:val="000000" w:themeColor="text1"/>
        </w:rPr>
        <w:t xml:space="preserve">, généralement contre le versement </w:t>
      </w:r>
      <w:r>
        <w:rPr>
          <w:rFonts w:ascii="Calibri" w:hAnsi="Calibri"/>
          <w:color w:val="000000" w:themeColor="text1"/>
        </w:rPr>
        <w:t>d’un droit d’entrée et d’une redevance.</w:t>
      </w:r>
    </w:p>
    <w:p w14:paraId="3C378D6C" w14:textId="39F3E762" w:rsidR="002020F3" w:rsidRPr="00FC52D0" w:rsidRDefault="002020F3" w:rsidP="002020F3">
      <w:pPr>
        <w:tabs>
          <w:tab w:val="left" w:pos="9639"/>
        </w:tabs>
        <w:adjustRightInd w:val="0"/>
        <w:ind w:right="853"/>
        <w:jc w:val="both"/>
        <w:rPr>
          <w:rFonts w:ascii="Calibri" w:hAnsi="Calibri"/>
          <w:color w:val="000000" w:themeColor="text1"/>
        </w:rPr>
      </w:pPr>
      <w:r>
        <w:rPr>
          <w:rFonts w:ascii="Calibri" w:hAnsi="Calibri"/>
          <w:color w:val="000000" w:themeColor="text1"/>
        </w:rPr>
        <w:t>Il c</w:t>
      </w:r>
      <w:r w:rsidRPr="00FC52D0">
        <w:rPr>
          <w:rFonts w:ascii="Calibri" w:hAnsi="Calibri"/>
          <w:color w:val="000000" w:themeColor="text1"/>
        </w:rPr>
        <w:t>omporte des avantages pour chacune des parties :</w:t>
      </w:r>
    </w:p>
    <w:p w14:paraId="3A394393" w14:textId="40C3F783" w:rsidR="002020F3" w:rsidRDefault="002020F3" w:rsidP="002020F3">
      <w:pPr>
        <w:pStyle w:val="Paragraphedeliste"/>
        <w:numPr>
          <w:ilvl w:val="0"/>
          <w:numId w:val="6"/>
        </w:numPr>
        <w:tabs>
          <w:tab w:val="left" w:pos="9639"/>
        </w:tabs>
        <w:suppressAutoHyphens/>
        <w:adjustRightInd w:val="0"/>
        <w:ind w:right="853"/>
        <w:contextualSpacing/>
        <w:jc w:val="both"/>
        <w:rPr>
          <w:rFonts w:ascii="Calibri" w:hAnsi="Calibri" w:cs="Arial"/>
        </w:rPr>
      </w:pPr>
      <w:r w:rsidRPr="00FC52D0">
        <w:rPr>
          <w:rFonts w:ascii="Calibri" w:hAnsi="Calibri" w:cs="Arial"/>
        </w:rPr>
        <w:t>le franchisé bénéficie de la transmission des signes distinctifs et du savoir-faire du franchiseur, d’une assistance technique et éventuellement d’une exclusivité territoriale</w:t>
      </w:r>
      <w:r w:rsidR="0089790D">
        <w:rPr>
          <w:rFonts w:ascii="Calibri" w:hAnsi="Calibri" w:cs="Arial"/>
        </w:rPr>
        <w:t> </w:t>
      </w:r>
      <w:r>
        <w:rPr>
          <w:rFonts w:ascii="Calibri" w:hAnsi="Calibri" w:cs="Arial"/>
        </w:rPr>
        <w:t>;</w:t>
      </w:r>
    </w:p>
    <w:p w14:paraId="41E221FD" w14:textId="5D006ED2" w:rsidR="002020F3" w:rsidRDefault="002020F3" w:rsidP="002020F3">
      <w:pPr>
        <w:pStyle w:val="Paragraphedeliste"/>
        <w:numPr>
          <w:ilvl w:val="0"/>
          <w:numId w:val="6"/>
        </w:numPr>
        <w:tabs>
          <w:tab w:val="left" w:pos="9639"/>
        </w:tabs>
        <w:suppressAutoHyphens/>
        <w:adjustRightInd w:val="0"/>
        <w:ind w:right="853"/>
        <w:contextualSpacing/>
        <w:jc w:val="both"/>
        <w:rPr>
          <w:rFonts w:ascii="Calibri" w:hAnsi="Calibri" w:cs="Arial"/>
        </w:rPr>
      </w:pPr>
      <w:r w:rsidRPr="00FC52D0">
        <w:rPr>
          <w:rFonts w:ascii="Calibri" w:hAnsi="Calibri" w:cs="Arial"/>
        </w:rPr>
        <w:t>le franchiseur bénéficie en retour du versement d’un droit d’entrée et d’une red</w:t>
      </w:r>
      <w:r w:rsidR="0043479E">
        <w:rPr>
          <w:rFonts w:ascii="Calibri" w:hAnsi="Calibri" w:cs="Arial"/>
        </w:rPr>
        <w:t xml:space="preserve">evance de la part du franchisé </w:t>
      </w:r>
      <w:r w:rsidRPr="00FC52D0">
        <w:rPr>
          <w:rFonts w:ascii="Calibri" w:hAnsi="Calibri" w:cs="Arial"/>
        </w:rPr>
        <w:t>et</w:t>
      </w:r>
      <w:r w:rsidR="0043479E">
        <w:rPr>
          <w:rFonts w:ascii="Calibri" w:hAnsi="Calibri" w:cs="Arial"/>
        </w:rPr>
        <w:t>,</w:t>
      </w:r>
      <w:r w:rsidRPr="00FC52D0">
        <w:rPr>
          <w:rFonts w:ascii="Calibri" w:hAnsi="Calibri" w:cs="Arial"/>
        </w:rPr>
        <w:t xml:space="preserve"> par le contrat, s’assure que le franchisé respectera ses normes, gardera le savoir-faire transmis confidentiel, et peut éventuellement insérer aussi une clause d’approvisionnement exclusif.</w:t>
      </w:r>
    </w:p>
    <w:p w14:paraId="1B3EBA9C" w14:textId="77777777" w:rsidR="002020F3" w:rsidRDefault="002020F3" w:rsidP="002020F3">
      <w:pPr>
        <w:tabs>
          <w:tab w:val="left" w:pos="9639"/>
        </w:tabs>
        <w:ind w:right="853"/>
        <w:jc w:val="both"/>
        <w:rPr>
          <w:rFonts w:ascii="Calibri" w:eastAsia="Droid Sans" w:hAnsi="Calibri" w:cs="Arial"/>
          <w:color w:val="000000" w:themeColor="text1"/>
          <w:lang w:eastAsia="zh-CN" w:bidi="hi-IN"/>
        </w:rPr>
      </w:pPr>
      <w:r>
        <w:rPr>
          <w:rFonts w:ascii="Calibri" w:hAnsi="Calibri" w:cs="Arial"/>
        </w:rPr>
        <w:t xml:space="preserve">Le contrat de franchise doit être équilibré pour ne pas désavantager une des parties. Par exemple, les clauses de non-concurrence qui auraient </w:t>
      </w:r>
      <w:r w:rsidRPr="00E11BED">
        <w:rPr>
          <w:rFonts w:ascii="Calibri" w:eastAsia="Droid Sans" w:hAnsi="Calibri" w:cs="Arial"/>
          <w:color w:val="000000" w:themeColor="text1"/>
          <w:lang w:eastAsia="zh-CN" w:bidi="hi-IN"/>
        </w:rPr>
        <w:t>pour effet de réduire l’esprit d’initiative du franchisé</w:t>
      </w:r>
      <w:r>
        <w:rPr>
          <w:rFonts w:ascii="Calibri" w:eastAsia="Droid Sans" w:hAnsi="Calibri" w:cs="Arial"/>
          <w:color w:val="000000" w:themeColor="text1"/>
          <w:lang w:eastAsia="zh-CN" w:bidi="hi-IN"/>
        </w:rPr>
        <w:t xml:space="preserve"> et/ou de ses associés peuvent poser problème.</w:t>
      </w:r>
    </w:p>
    <w:p w14:paraId="5089A207" w14:textId="77777777" w:rsidR="002020F3" w:rsidRDefault="002020F3" w:rsidP="002020F3">
      <w:pPr>
        <w:tabs>
          <w:tab w:val="left" w:pos="9639"/>
        </w:tabs>
        <w:ind w:right="853"/>
        <w:jc w:val="both"/>
        <w:rPr>
          <w:rFonts w:ascii="Calibri" w:eastAsia="Droid Sans" w:hAnsi="Calibri" w:cs="Arial"/>
          <w:color w:val="000000" w:themeColor="text1"/>
          <w:lang w:eastAsia="zh-CN" w:bidi="hi-IN"/>
        </w:rPr>
      </w:pPr>
    </w:p>
    <w:p w14:paraId="4B19B897" w14:textId="515D37B2" w:rsidR="002020F3" w:rsidRPr="005767A4" w:rsidRDefault="002020F3" w:rsidP="002020F3">
      <w:pPr>
        <w:pStyle w:val="Titre2"/>
        <w:ind w:right="853"/>
      </w:pPr>
      <w:r>
        <w:t>Comment le droit de la concurrence protège-t-il le principe de liberté du commerc</w:t>
      </w:r>
      <w:r w:rsidR="0043479E">
        <w:t>e</w:t>
      </w:r>
      <w:r>
        <w:t xml:space="preserve"> et de l’industrie ?</w:t>
      </w:r>
    </w:p>
    <w:p w14:paraId="34CB4EB9" w14:textId="2E70F9E0" w:rsidR="002020F3" w:rsidRPr="002020F3" w:rsidRDefault="002020F3" w:rsidP="002020F3">
      <w:pPr>
        <w:pStyle w:val="Titre3"/>
        <w:numPr>
          <w:ilvl w:val="0"/>
          <w:numId w:val="0"/>
        </w:numPr>
        <w:shd w:val="clear" w:color="auto" w:fill="FFFFFF"/>
        <w:spacing w:after="0" w:line="240" w:lineRule="auto"/>
        <w:jc w:val="both"/>
        <w:rPr>
          <w:rFonts w:ascii="Calibri" w:hAnsi="Calibri" w:cs="Arial"/>
          <w:b/>
          <w:color w:val="auto"/>
          <w:sz w:val="22"/>
        </w:rPr>
      </w:pPr>
      <w:r w:rsidRPr="002020F3">
        <w:rPr>
          <w:rFonts w:ascii="Calibri" w:hAnsi="Calibri" w:cs="Arial"/>
          <w:color w:val="auto"/>
          <w:sz w:val="22"/>
        </w:rPr>
        <w:t xml:space="preserve">Le droit de la concurrence permet de maintenir une concurrence saine et loyale entre les acteurs économiques et de </w:t>
      </w:r>
      <w:r w:rsidRPr="002020F3">
        <w:rPr>
          <w:rFonts w:ascii="Calibri" w:hAnsi="Calibri"/>
          <w:color w:val="auto"/>
          <w:sz w:val="22"/>
        </w:rPr>
        <w:t>garantir l'effectivité de la concurrence entre les entreprises</w:t>
      </w:r>
      <w:r w:rsidRPr="002020F3">
        <w:rPr>
          <w:rFonts w:ascii="Calibri" w:hAnsi="Calibri" w:cs="Arial"/>
          <w:color w:val="auto"/>
          <w:sz w:val="22"/>
        </w:rPr>
        <w:t>. Il protège en ce sens le principe de liberté du commerce et de l’industrie.</w:t>
      </w:r>
    </w:p>
    <w:p w14:paraId="7697EF30" w14:textId="1E950467" w:rsidR="002020F3" w:rsidRPr="002020F3" w:rsidRDefault="002020F3" w:rsidP="002020F3">
      <w:pPr>
        <w:pStyle w:val="Titre3"/>
        <w:numPr>
          <w:ilvl w:val="0"/>
          <w:numId w:val="0"/>
        </w:numPr>
        <w:shd w:val="clear" w:color="auto" w:fill="FFFFFF"/>
        <w:spacing w:after="0" w:line="240" w:lineRule="auto"/>
        <w:jc w:val="both"/>
        <w:rPr>
          <w:rFonts w:ascii="Calibri" w:hAnsi="Calibri" w:cs="Arial"/>
          <w:b/>
          <w:color w:val="auto"/>
          <w:sz w:val="22"/>
        </w:rPr>
      </w:pPr>
      <w:r w:rsidRPr="002020F3">
        <w:rPr>
          <w:rFonts w:ascii="Calibri" w:hAnsi="Calibri" w:cs="Arial"/>
          <w:color w:val="auto"/>
          <w:sz w:val="22"/>
        </w:rPr>
        <w:t>La concurrence déloyale correspond aux agissements fautifs de la part d’un concurrent consistant</w:t>
      </w:r>
      <w:r w:rsidR="0043479E">
        <w:rPr>
          <w:rFonts w:ascii="Calibri" w:hAnsi="Calibri" w:cs="Arial"/>
          <w:color w:val="auto"/>
          <w:sz w:val="22"/>
        </w:rPr>
        <w:t>,</w:t>
      </w:r>
      <w:r w:rsidRPr="002020F3">
        <w:rPr>
          <w:rFonts w:ascii="Calibri" w:hAnsi="Calibri" w:cs="Arial"/>
          <w:color w:val="auto"/>
          <w:sz w:val="22"/>
        </w:rPr>
        <w:t xml:space="preserve"> par exemple</w:t>
      </w:r>
      <w:r w:rsidR="0043479E">
        <w:rPr>
          <w:rFonts w:ascii="Calibri" w:hAnsi="Calibri" w:cs="Arial"/>
          <w:color w:val="auto"/>
          <w:sz w:val="22"/>
        </w:rPr>
        <w:t>,</w:t>
      </w:r>
      <w:r w:rsidRPr="002020F3">
        <w:rPr>
          <w:rFonts w:ascii="Calibri" w:hAnsi="Calibri" w:cs="Arial"/>
          <w:color w:val="auto"/>
          <w:sz w:val="22"/>
        </w:rPr>
        <w:t xml:space="preserve"> en des actes de dénigrement des produits (ex. : prétend</w:t>
      </w:r>
      <w:r w:rsidR="0043479E">
        <w:rPr>
          <w:rFonts w:ascii="Calibri" w:hAnsi="Calibri" w:cs="Arial"/>
          <w:color w:val="auto"/>
          <w:sz w:val="22"/>
        </w:rPr>
        <w:t>re qu’un produit n’est pas bon)</w:t>
      </w:r>
      <w:r w:rsidRPr="002020F3">
        <w:rPr>
          <w:rFonts w:ascii="Calibri" w:hAnsi="Calibri" w:cs="Arial"/>
          <w:color w:val="auto"/>
          <w:sz w:val="22"/>
        </w:rPr>
        <w:t xml:space="preserve"> ou de confusion (ex. : faire croire en la similitude entre son produit et le produit d’un concurrent) entraînant un préjudice pour l’entreprise victime.</w:t>
      </w:r>
    </w:p>
    <w:p w14:paraId="3DBFF86D" w14:textId="121BC321" w:rsidR="002020F3" w:rsidRPr="002020F3" w:rsidRDefault="002020F3" w:rsidP="002020F3">
      <w:pPr>
        <w:shd w:val="clear" w:color="auto" w:fill="FFFFFF"/>
        <w:jc w:val="both"/>
        <w:rPr>
          <w:rFonts w:ascii="Calibri" w:hAnsi="Calibri"/>
          <w:color w:val="212529"/>
        </w:rPr>
      </w:pPr>
      <w:r w:rsidRPr="002020F3">
        <w:rPr>
          <w:rFonts w:ascii="Calibri" w:hAnsi="Calibri"/>
          <w:color w:val="212529"/>
        </w:rPr>
        <w:t>Face à de tels agissements, la victime pourra intenter l’</w:t>
      </w:r>
      <w:r w:rsidRPr="002020F3">
        <w:rPr>
          <w:rFonts w:ascii="Calibri" w:hAnsi="Calibri"/>
          <w:b/>
          <w:color w:val="212529"/>
        </w:rPr>
        <w:t>action en concurrence déloyale</w:t>
      </w:r>
      <w:r w:rsidRPr="002020F3">
        <w:rPr>
          <w:rFonts w:ascii="Calibri" w:hAnsi="Calibri"/>
          <w:color w:val="212529"/>
        </w:rPr>
        <w:t xml:space="preserve">. Cela lui permettra d’obtenir auprès des tribunaux que la cessation du trouble soit ordonnée, et la réparation de son préjudice (via l’allocation de dommages et intérêts). L’action en concurrence déloyale repose sur le fondement </w:t>
      </w:r>
      <w:r w:rsidR="00E50128">
        <w:rPr>
          <w:rFonts w:ascii="Calibri" w:hAnsi="Calibri"/>
          <w:color w:val="212529"/>
        </w:rPr>
        <w:t xml:space="preserve">de la </w:t>
      </w:r>
      <w:r w:rsidRPr="002020F3">
        <w:rPr>
          <w:rFonts w:ascii="Calibri" w:hAnsi="Calibri"/>
          <w:color w:val="212529"/>
        </w:rPr>
        <w:t>responsabilité civile : la victime devra alors faire état des</w:t>
      </w:r>
      <w:r w:rsidR="00E50128">
        <w:rPr>
          <w:rFonts w:ascii="Calibri" w:hAnsi="Calibri"/>
          <w:color w:val="212529"/>
        </w:rPr>
        <w:t xml:space="preserve"> </w:t>
      </w:r>
      <w:r w:rsidRPr="002020F3">
        <w:rPr>
          <w:rStyle w:val="lev"/>
          <w:rFonts w:ascii="Calibri" w:hAnsi="Calibri"/>
          <w:color w:val="212529"/>
        </w:rPr>
        <w:t>trois conditions cumulatives</w:t>
      </w:r>
      <w:r w:rsidR="00E50128">
        <w:rPr>
          <w:rFonts w:ascii="Calibri" w:hAnsi="Calibri"/>
          <w:b/>
          <w:color w:val="212529"/>
        </w:rPr>
        <w:t xml:space="preserve"> </w:t>
      </w:r>
      <w:r w:rsidRPr="002020F3">
        <w:rPr>
          <w:rFonts w:ascii="Calibri" w:hAnsi="Calibri"/>
          <w:color w:val="212529"/>
        </w:rPr>
        <w:t>que sont :</w:t>
      </w:r>
    </w:p>
    <w:p w14:paraId="08AA4E55" w14:textId="77777777" w:rsidR="002020F3" w:rsidRPr="002020F3" w:rsidRDefault="002020F3" w:rsidP="002020F3">
      <w:pPr>
        <w:pStyle w:val="Paragraphedeliste"/>
        <w:numPr>
          <w:ilvl w:val="0"/>
          <w:numId w:val="8"/>
        </w:numPr>
        <w:shd w:val="clear" w:color="auto" w:fill="FFFFFF"/>
        <w:suppressAutoHyphens/>
        <w:autoSpaceDE/>
        <w:autoSpaceDN/>
        <w:contextualSpacing/>
        <w:jc w:val="both"/>
        <w:rPr>
          <w:rFonts w:ascii="Calibri" w:hAnsi="Calibri"/>
          <w:color w:val="212529"/>
        </w:rPr>
      </w:pPr>
      <w:r w:rsidRPr="002020F3">
        <w:rPr>
          <w:rFonts w:ascii="Calibri" w:hAnsi="Calibri"/>
          <w:color w:val="212529"/>
        </w:rPr>
        <w:t>la faute (par exemple, le dénigrement) ;</w:t>
      </w:r>
    </w:p>
    <w:p w14:paraId="088BD977" w14:textId="77777777" w:rsidR="002020F3" w:rsidRPr="002020F3" w:rsidRDefault="002020F3" w:rsidP="002020F3">
      <w:pPr>
        <w:pStyle w:val="Paragraphedeliste"/>
        <w:numPr>
          <w:ilvl w:val="0"/>
          <w:numId w:val="8"/>
        </w:numPr>
        <w:shd w:val="clear" w:color="auto" w:fill="FFFFFF"/>
        <w:suppressAutoHyphens/>
        <w:autoSpaceDE/>
        <w:autoSpaceDN/>
        <w:contextualSpacing/>
        <w:jc w:val="both"/>
        <w:rPr>
          <w:rFonts w:ascii="Calibri" w:hAnsi="Calibri"/>
          <w:color w:val="212529"/>
        </w:rPr>
      </w:pPr>
      <w:r w:rsidRPr="002020F3">
        <w:rPr>
          <w:rFonts w:ascii="Calibri" w:hAnsi="Calibri"/>
          <w:color w:val="212529"/>
        </w:rPr>
        <w:t>le préjudice (par exemple, la perte sur le chiffre d'affaires) ;</w:t>
      </w:r>
    </w:p>
    <w:p w14:paraId="782261C0" w14:textId="77777777" w:rsidR="002020F3" w:rsidRPr="002020F3" w:rsidRDefault="002020F3" w:rsidP="002020F3">
      <w:pPr>
        <w:pStyle w:val="Paragraphedeliste"/>
        <w:numPr>
          <w:ilvl w:val="0"/>
          <w:numId w:val="8"/>
        </w:numPr>
        <w:shd w:val="clear" w:color="auto" w:fill="FFFFFF"/>
        <w:suppressAutoHyphens/>
        <w:autoSpaceDE/>
        <w:autoSpaceDN/>
        <w:contextualSpacing/>
        <w:jc w:val="both"/>
        <w:rPr>
          <w:rFonts w:ascii="Calibri" w:hAnsi="Calibri"/>
          <w:color w:val="212529"/>
        </w:rPr>
      </w:pPr>
      <w:r w:rsidRPr="002020F3">
        <w:rPr>
          <w:rFonts w:ascii="Calibri" w:hAnsi="Calibri"/>
          <w:color w:val="212529"/>
        </w:rPr>
        <w:t>le lien de causalité (le préjudice doit être le fait unique de l'acte fautif d'un tiers).</w:t>
      </w:r>
    </w:p>
    <w:p w14:paraId="5A0CF371" w14:textId="56ECA473" w:rsidR="002020F3" w:rsidRPr="002020F3" w:rsidRDefault="002020F3" w:rsidP="002020F3">
      <w:pPr>
        <w:adjustRightInd w:val="0"/>
        <w:jc w:val="both"/>
        <w:rPr>
          <w:rFonts w:ascii="Calibri" w:hAnsi="Calibri" w:cs="Arial"/>
        </w:rPr>
      </w:pPr>
      <w:r w:rsidRPr="002020F3">
        <w:rPr>
          <w:rFonts w:ascii="Calibri" w:hAnsi="Calibri" w:cs="Arial"/>
        </w:rPr>
        <w:t>Le droit de la concurrence englobe également</w:t>
      </w:r>
      <w:r w:rsidR="0089790D">
        <w:rPr>
          <w:rFonts w:ascii="Calibri" w:hAnsi="Calibri" w:cs="Arial"/>
        </w:rPr>
        <w:t> </w:t>
      </w:r>
      <w:r w:rsidRPr="002020F3">
        <w:rPr>
          <w:rFonts w:ascii="Calibri" w:hAnsi="Calibri" w:cs="Arial"/>
        </w:rPr>
        <w:t>:</w:t>
      </w:r>
    </w:p>
    <w:p w14:paraId="3DE41715" w14:textId="3F136CEC" w:rsidR="002020F3" w:rsidRPr="002020F3" w:rsidRDefault="002020F3" w:rsidP="002020F3">
      <w:pPr>
        <w:pStyle w:val="Paragraphedeliste"/>
        <w:numPr>
          <w:ilvl w:val="0"/>
          <w:numId w:val="9"/>
        </w:numPr>
        <w:suppressAutoHyphens/>
        <w:adjustRightInd w:val="0"/>
        <w:contextualSpacing/>
        <w:jc w:val="both"/>
        <w:rPr>
          <w:rFonts w:ascii="Calibri" w:hAnsi="Calibri" w:cs="Arial"/>
        </w:rPr>
      </w:pPr>
      <w:r w:rsidRPr="002020F3">
        <w:rPr>
          <w:rFonts w:ascii="Calibri" w:hAnsi="Calibri" w:cs="Arial"/>
        </w:rPr>
        <w:t xml:space="preserve">les </w:t>
      </w:r>
      <w:r w:rsidRPr="002020F3">
        <w:rPr>
          <w:rFonts w:ascii="Calibri" w:hAnsi="Calibri" w:cs="Arial"/>
          <w:bCs/>
        </w:rPr>
        <w:t>pratiques</w:t>
      </w:r>
      <w:r w:rsidRPr="002020F3">
        <w:rPr>
          <w:rFonts w:ascii="Calibri" w:hAnsi="Calibri" w:cs="Arial"/>
        </w:rPr>
        <w:t xml:space="preserve"> </w:t>
      </w:r>
      <w:r w:rsidRPr="002020F3">
        <w:rPr>
          <w:rFonts w:ascii="Calibri" w:hAnsi="Calibri" w:cs="Arial"/>
          <w:bCs/>
        </w:rPr>
        <w:t>anticoncurrentielles </w:t>
      </w:r>
      <w:r w:rsidRPr="002020F3">
        <w:rPr>
          <w:rFonts w:ascii="Calibri" w:hAnsi="Calibri" w:cs="Arial"/>
        </w:rPr>
        <w:t xml:space="preserve">: elles sont interdites par la loi si elles portent atteinte au jeu de la concurrence </w:t>
      </w:r>
      <w:r w:rsidRPr="002020F3">
        <w:rPr>
          <w:rFonts w:ascii="Calibri" w:hAnsi="Calibri" w:cs="Arial"/>
          <w:lang w:val="is-IS"/>
        </w:rPr>
        <w:t>(ex.</w:t>
      </w:r>
      <w:r w:rsidR="0089790D">
        <w:rPr>
          <w:rFonts w:ascii="Calibri" w:hAnsi="Calibri" w:cs="Arial"/>
          <w:lang w:val="is-IS"/>
        </w:rPr>
        <w:t> </w:t>
      </w:r>
      <w:r w:rsidRPr="002020F3">
        <w:rPr>
          <w:rFonts w:ascii="Calibri" w:hAnsi="Calibri" w:cs="Arial"/>
          <w:lang w:val="is-IS"/>
        </w:rPr>
        <w:t xml:space="preserve">: </w:t>
      </w:r>
      <w:r w:rsidRPr="002020F3">
        <w:rPr>
          <w:rFonts w:ascii="Calibri" w:hAnsi="Calibri" w:cs="Arial"/>
        </w:rPr>
        <w:t>ententes illicites, abus de position dominante) ;</w:t>
      </w:r>
    </w:p>
    <w:p w14:paraId="72566315" w14:textId="02C14344" w:rsidR="002020F3" w:rsidRPr="002020F3" w:rsidRDefault="002020F3" w:rsidP="002020F3">
      <w:pPr>
        <w:pStyle w:val="Paragraphedeliste"/>
        <w:numPr>
          <w:ilvl w:val="0"/>
          <w:numId w:val="9"/>
        </w:numPr>
        <w:suppressAutoHyphens/>
        <w:adjustRightInd w:val="0"/>
        <w:contextualSpacing/>
        <w:jc w:val="both"/>
        <w:rPr>
          <w:rFonts w:ascii="Calibri" w:hAnsi="Calibri" w:cs="Arial"/>
        </w:rPr>
      </w:pPr>
      <w:r w:rsidRPr="002020F3">
        <w:rPr>
          <w:rFonts w:ascii="Calibri" w:hAnsi="Calibri" w:cs="Arial"/>
        </w:rPr>
        <w:t xml:space="preserve">les </w:t>
      </w:r>
      <w:r w:rsidRPr="002020F3">
        <w:rPr>
          <w:rFonts w:ascii="Calibri" w:hAnsi="Calibri" w:cs="Arial"/>
          <w:bCs/>
        </w:rPr>
        <w:t>pratiques restrictives de concurrence </w:t>
      </w:r>
      <w:r w:rsidRPr="002020F3">
        <w:rPr>
          <w:rFonts w:ascii="Calibri" w:hAnsi="Calibri" w:cs="Arial"/>
        </w:rPr>
        <w:t>: elles sont sanctionnées automatiquement, peu importe leur effet sur le marché (ex.</w:t>
      </w:r>
      <w:r w:rsidR="0089790D">
        <w:rPr>
          <w:rFonts w:ascii="Calibri" w:hAnsi="Calibri" w:cs="Arial"/>
        </w:rPr>
        <w:t> </w:t>
      </w:r>
      <w:r w:rsidRPr="002020F3">
        <w:rPr>
          <w:rFonts w:ascii="Calibri" w:hAnsi="Calibri" w:cs="Arial"/>
        </w:rPr>
        <w:t xml:space="preserve">: déséquilibre significatif, rupture brutale des relations commerciales </w:t>
      </w:r>
      <w:r w:rsidRPr="002020F3">
        <w:rPr>
          <w:rFonts w:ascii="Calibri" w:hAnsi="Calibri" w:cs="Arial"/>
        </w:rPr>
        <w:lastRenderedPageBreak/>
        <w:t>établies).</w:t>
      </w:r>
    </w:p>
    <w:p w14:paraId="77241064" w14:textId="74A84E6B" w:rsidR="002020F3" w:rsidRPr="002020F3" w:rsidRDefault="002020F3" w:rsidP="002020F3">
      <w:pPr>
        <w:shd w:val="clear" w:color="auto" w:fill="FFFFFF"/>
        <w:jc w:val="both"/>
        <w:rPr>
          <w:rFonts w:ascii="Calibri" w:hAnsi="Calibri"/>
          <w:color w:val="212529"/>
        </w:rPr>
      </w:pPr>
      <w:r w:rsidRPr="002020F3">
        <w:rPr>
          <w:rFonts w:ascii="Calibri" w:hAnsi="Calibri"/>
          <w:color w:val="212529"/>
        </w:rPr>
        <w:t xml:space="preserve">Les </w:t>
      </w:r>
      <w:r w:rsidRPr="002020F3">
        <w:rPr>
          <w:rFonts w:ascii="Calibri" w:hAnsi="Calibri"/>
          <w:b/>
          <w:color w:val="212529"/>
        </w:rPr>
        <w:t>ententes</w:t>
      </w:r>
      <w:r w:rsidRPr="002020F3">
        <w:rPr>
          <w:rFonts w:ascii="Calibri" w:hAnsi="Calibri"/>
          <w:color w:val="212529"/>
        </w:rPr>
        <w:t xml:space="preserve"> sont les liens établis entre des entreprises différentes, dont l'objectif est d'être leader sur le marché. Elles peuvent être verticales (ex. : entre producteurs et distributeurs) ou horizontales (ex. : entre deux distributeurs ou deux fournisseurs). Elles sont constituées lorsque des entreprises échangent des informations ou adoptent des comportements concertés par exemple pour limiter l’accès à un marché d’un de leurs concurrents, faire obstacle à la fixation des prix par le libre jeu du marché ou encore se répartir les marchés ou les sources d’approvisionnement. Elles génèrent des effets néfastes, comme la hausse des prix pour le consommateur.</w:t>
      </w:r>
    </w:p>
    <w:p w14:paraId="3D95BE98" w14:textId="77D560CB" w:rsidR="002020F3" w:rsidRPr="002020F3" w:rsidRDefault="002020F3" w:rsidP="002020F3">
      <w:pPr>
        <w:shd w:val="clear" w:color="auto" w:fill="FFFFFF"/>
        <w:jc w:val="both"/>
        <w:rPr>
          <w:rFonts w:ascii="Calibri" w:hAnsi="Calibri"/>
          <w:color w:val="000000" w:themeColor="text1"/>
        </w:rPr>
      </w:pPr>
      <w:r w:rsidRPr="002020F3">
        <w:rPr>
          <w:rFonts w:ascii="Calibri" w:hAnsi="Calibri"/>
          <w:color w:val="000000" w:themeColor="text1"/>
        </w:rPr>
        <w:t>L'abus de position dominante est « </w:t>
      </w:r>
      <w:r w:rsidRPr="00E50128">
        <w:rPr>
          <w:rFonts w:ascii="Calibri" w:hAnsi="Calibri"/>
          <w:color w:val="000000" w:themeColor="text1"/>
        </w:rPr>
        <w:t>l'exploitation abusive par une entreprise ou un groupe d'entreprises d'une position dominante sur le marché intérieur ou une partie substantielle de celui-ci</w:t>
      </w:r>
      <w:r w:rsidRPr="002020F3">
        <w:rPr>
          <w:rFonts w:ascii="Calibri" w:hAnsi="Calibri"/>
          <w:i/>
          <w:color w:val="000000" w:themeColor="text1"/>
        </w:rPr>
        <w:t> </w:t>
      </w:r>
      <w:r w:rsidRPr="002020F3">
        <w:rPr>
          <w:rFonts w:ascii="Calibri" w:hAnsi="Calibri"/>
          <w:color w:val="000000" w:themeColor="text1"/>
        </w:rPr>
        <w:t>».</w:t>
      </w:r>
    </w:p>
    <w:p w14:paraId="34BDA735" w14:textId="7556CC87" w:rsidR="002020F3" w:rsidRPr="002020F3" w:rsidRDefault="002020F3" w:rsidP="002020F3">
      <w:pPr>
        <w:pStyle w:val="NormalWeb"/>
        <w:shd w:val="clear" w:color="auto" w:fill="FFFFFF"/>
        <w:spacing w:before="0" w:beforeAutospacing="0" w:after="0" w:afterAutospacing="0"/>
        <w:jc w:val="both"/>
        <w:rPr>
          <w:rFonts w:ascii="Calibri" w:hAnsi="Calibri" w:cs="Segoe UI"/>
          <w:color w:val="000000" w:themeColor="text1"/>
          <w:sz w:val="22"/>
          <w:szCs w:val="22"/>
        </w:rPr>
      </w:pPr>
      <w:r w:rsidRPr="002020F3">
        <w:rPr>
          <w:rFonts w:ascii="Calibri" w:hAnsi="Calibri" w:cs="Segoe UI"/>
          <w:color w:val="000000" w:themeColor="text1"/>
          <w:sz w:val="22"/>
          <w:szCs w:val="22"/>
        </w:rPr>
        <w:t>Pour qu'il y ait abus de position dominante, trois conditions doivent être réunies</w:t>
      </w:r>
      <w:r w:rsidR="0089790D">
        <w:rPr>
          <w:rFonts w:ascii="Calibri" w:hAnsi="Calibri" w:cs="Segoe UI"/>
          <w:color w:val="000000" w:themeColor="text1"/>
          <w:sz w:val="22"/>
          <w:szCs w:val="22"/>
        </w:rPr>
        <w:t> </w:t>
      </w:r>
      <w:r w:rsidRPr="002020F3">
        <w:rPr>
          <w:rFonts w:ascii="Calibri" w:hAnsi="Calibri" w:cs="Segoe UI"/>
          <w:color w:val="000000" w:themeColor="text1"/>
          <w:sz w:val="22"/>
          <w:szCs w:val="22"/>
        </w:rPr>
        <w:t>:</w:t>
      </w:r>
    </w:p>
    <w:p w14:paraId="6AC47BDC" w14:textId="77777777" w:rsidR="002020F3" w:rsidRPr="002020F3" w:rsidRDefault="002020F3" w:rsidP="002020F3">
      <w:pPr>
        <w:pStyle w:val="NormalWeb"/>
        <w:numPr>
          <w:ilvl w:val="0"/>
          <w:numId w:val="10"/>
        </w:numPr>
        <w:shd w:val="clear" w:color="auto" w:fill="FFFFFF"/>
        <w:spacing w:before="0" w:beforeAutospacing="0" w:after="0" w:afterAutospacing="0"/>
        <w:jc w:val="both"/>
        <w:rPr>
          <w:rFonts w:ascii="Calibri" w:hAnsi="Calibri" w:cs="Segoe UI"/>
          <w:color w:val="000000" w:themeColor="text1"/>
          <w:sz w:val="22"/>
          <w:szCs w:val="22"/>
        </w:rPr>
      </w:pPr>
      <w:r w:rsidRPr="002020F3">
        <w:rPr>
          <w:rFonts w:ascii="Calibri" w:eastAsia="Times New Roman" w:hAnsi="Calibri" w:cs="Segoe UI"/>
          <w:color w:val="000000" w:themeColor="text1"/>
          <w:sz w:val="22"/>
          <w:szCs w:val="22"/>
        </w:rPr>
        <w:t>l'existence d'une position dominante ;</w:t>
      </w:r>
    </w:p>
    <w:p w14:paraId="0ED09E70" w14:textId="77777777" w:rsidR="002020F3" w:rsidRPr="002020F3" w:rsidRDefault="002020F3" w:rsidP="002020F3">
      <w:pPr>
        <w:pStyle w:val="NormalWeb"/>
        <w:numPr>
          <w:ilvl w:val="0"/>
          <w:numId w:val="10"/>
        </w:numPr>
        <w:shd w:val="clear" w:color="auto" w:fill="FFFFFF"/>
        <w:spacing w:before="0" w:beforeAutospacing="0" w:after="0" w:afterAutospacing="0"/>
        <w:jc w:val="both"/>
        <w:rPr>
          <w:rFonts w:ascii="Calibri" w:hAnsi="Calibri" w:cs="Segoe UI"/>
          <w:color w:val="000000" w:themeColor="text1"/>
          <w:sz w:val="22"/>
          <w:szCs w:val="22"/>
        </w:rPr>
      </w:pPr>
      <w:r w:rsidRPr="002020F3">
        <w:rPr>
          <w:rFonts w:ascii="Calibri" w:eastAsia="Times New Roman" w:hAnsi="Calibri" w:cs="Segoe UI"/>
          <w:color w:val="000000" w:themeColor="text1"/>
          <w:sz w:val="22"/>
          <w:szCs w:val="22"/>
        </w:rPr>
        <w:t>une exploitation abusive de cette position ;</w:t>
      </w:r>
    </w:p>
    <w:p w14:paraId="745AD75F" w14:textId="77777777" w:rsidR="002020F3" w:rsidRPr="002020F3" w:rsidRDefault="002020F3" w:rsidP="002020F3">
      <w:pPr>
        <w:pStyle w:val="NormalWeb"/>
        <w:numPr>
          <w:ilvl w:val="0"/>
          <w:numId w:val="10"/>
        </w:numPr>
        <w:shd w:val="clear" w:color="auto" w:fill="FFFFFF"/>
        <w:spacing w:before="0" w:beforeAutospacing="0" w:after="0" w:afterAutospacing="0"/>
        <w:jc w:val="both"/>
        <w:rPr>
          <w:rFonts w:ascii="Calibri" w:hAnsi="Calibri" w:cs="Segoe UI"/>
          <w:color w:val="000000" w:themeColor="text1"/>
          <w:sz w:val="22"/>
          <w:szCs w:val="22"/>
        </w:rPr>
      </w:pPr>
      <w:r w:rsidRPr="002020F3">
        <w:rPr>
          <w:rFonts w:ascii="Calibri" w:eastAsia="Times New Roman" w:hAnsi="Calibri" w:cs="Segoe UI"/>
          <w:color w:val="000000" w:themeColor="text1"/>
          <w:sz w:val="22"/>
          <w:szCs w:val="22"/>
        </w:rPr>
        <w:t>un objet ou un effet restrictif de concurrence sur un marché.</w:t>
      </w:r>
    </w:p>
    <w:p w14:paraId="5C05498D" w14:textId="4FEF4AC0" w:rsidR="002020F3" w:rsidRPr="002020F3" w:rsidRDefault="002020F3" w:rsidP="002020F3">
      <w:pPr>
        <w:shd w:val="clear" w:color="auto" w:fill="FFFFFF"/>
        <w:jc w:val="both"/>
        <w:rPr>
          <w:rFonts w:ascii="Calibri" w:hAnsi="Calibri"/>
          <w:color w:val="000000" w:themeColor="text1"/>
        </w:rPr>
      </w:pPr>
      <w:r w:rsidRPr="002020F3">
        <w:rPr>
          <w:rFonts w:ascii="Calibri" w:hAnsi="Calibri"/>
          <w:color w:val="000000" w:themeColor="text1"/>
        </w:rPr>
        <w:t>Concrètement, l'</w:t>
      </w:r>
      <w:r w:rsidRPr="002020F3">
        <w:rPr>
          <w:rFonts w:ascii="Calibri" w:hAnsi="Calibri"/>
          <w:b/>
          <w:color w:val="000000" w:themeColor="text1"/>
        </w:rPr>
        <w:t xml:space="preserve">abus de position dominante </w:t>
      </w:r>
      <w:r w:rsidRPr="002020F3">
        <w:rPr>
          <w:rFonts w:ascii="Calibri" w:hAnsi="Calibri"/>
          <w:color w:val="000000" w:themeColor="text1"/>
        </w:rPr>
        <w:t>peut être constitué en cas de refus de vente, de ventes liées ou discriminatoires, ou encore par la rupture des relations commerciales établies au seul motif que le partenaire refuse de se soumettre à des conditions commerciales injustifiées.</w:t>
      </w:r>
    </w:p>
    <w:p w14:paraId="51E391BE" w14:textId="4E3CC29A" w:rsidR="002020F3" w:rsidRPr="002020F3" w:rsidRDefault="002020F3" w:rsidP="002020F3">
      <w:pPr>
        <w:tabs>
          <w:tab w:val="num" w:pos="720"/>
        </w:tabs>
        <w:adjustRightInd w:val="0"/>
        <w:jc w:val="both"/>
        <w:rPr>
          <w:rFonts w:ascii="Calibri" w:hAnsi="Calibri" w:cs="Arial"/>
        </w:rPr>
      </w:pPr>
      <w:r w:rsidRPr="002020F3">
        <w:rPr>
          <w:rFonts w:ascii="Calibri" w:hAnsi="Calibri" w:cs="Arial"/>
        </w:rPr>
        <w:t xml:space="preserve">Comme pour les ententes, en matière d’abus de position dominante l’Autorité de la </w:t>
      </w:r>
      <w:r w:rsidR="00E50128">
        <w:rPr>
          <w:rFonts w:ascii="Calibri" w:hAnsi="Calibri" w:cs="Arial"/>
        </w:rPr>
        <w:t>c</w:t>
      </w:r>
      <w:r w:rsidRPr="002020F3">
        <w:rPr>
          <w:rFonts w:ascii="Calibri" w:hAnsi="Calibri" w:cs="Arial"/>
        </w:rPr>
        <w:t xml:space="preserve">oncurrence (ADLC) et la Commission </w:t>
      </w:r>
      <w:r w:rsidR="00E50128">
        <w:rPr>
          <w:rFonts w:ascii="Calibri" w:hAnsi="Calibri" w:cs="Arial"/>
        </w:rPr>
        <w:t>e</w:t>
      </w:r>
      <w:r w:rsidRPr="002020F3">
        <w:rPr>
          <w:rFonts w:ascii="Calibri" w:hAnsi="Calibri" w:cs="Arial"/>
        </w:rPr>
        <w:t>uropéenne peuvent prononcer</w:t>
      </w:r>
      <w:r w:rsidR="0089790D">
        <w:rPr>
          <w:rFonts w:ascii="Calibri" w:hAnsi="Calibri" w:cs="Arial"/>
        </w:rPr>
        <w:t> </w:t>
      </w:r>
      <w:r w:rsidRPr="002020F3">
        <w:rPr>
          <w:rFonts w:ascii="Calibri" w:hAnsi="Calibri" w:cs="Arial"/>
        </w:rPr>
        <w:t>:</w:t>
      </w:r>
    </w:p>
    <w:p w14:paraId="225B18F7" w14:textId="6E912BFF" w:rsidR="002020F3" w:rsidRPr="002020F3" w:rsidRDefault="002020F3" w:rsidP="002020F3">
      <w:pPr>
        <w:pStyle w:val="Paragraphedeliste"/>
        <w:numPr>
          <w:ilvl w:val="0"/>
          <w:numId w:val="11"/>
        </w:numPr>
        <w:suppressAutoHyphens/>
        <w:adjustRightInd w:val="0"/>
        <w:contextualSpacing/>
        <w:jc w:val="both"/>
        <w:rPr>
          <w:rFonts w:ascii="Calibri" w:hAnsi="Calibri" w:cs="Arial"/>
        </w:rPr>
      </w:pPr>
      <w:r w:rsidRPr="002020F3">
        <w:rPr>
          <w:rFonts w:ascii="Calibri" w:hAnsi="Calibri" w:cs="Arial"/>
        </w:rPr>
        <w:t>des sanctions pécuniaires pouvant atteindre 10</w:t>
      </w:r>
      <w:r w:rsidR="0089790D">
        <w:rPr>
          <w:rFonts w:ascii="Calibri" w:hAnsi="Calibri" w:cs="Arial"/>
        </w:rPr>
        <w:t> </w:t>
      </w:r>
      <w:r w:rsidRPr="002020F3">
        <w:rPr>
          <w:rFonts w:ascii="Calibri" w:hAnsi="Calibri" w:cs="Arial"/>
        </w:rPr>
        <w:t>% du chiffre d’affaires mondial de l’entreprise</w:t>
      </w:r>
      <w:r w:rsidR="0089790D">
        <w:rPr>
          <w:rFonts w:ascii="Calibri" w:hAnsi="Calibri" w:cs="Arial"/>
        </w:rPr>
        <w:t> </w:t>
      </w:r>
      <w:r w:rsidRPr="002020F3">
        <w:rPr>
          <w:rFonts w:ascii="Calibri" w:hAnsi="Calibri" w:cs="Arial"/>
        </w:rPr>
        <w:t>;</w:t>
      </w:r>
    </w:p>
    <w:p w14:paraId="1BD987A3" w14:textId="77777777" w:rsidR="002020F3" w:rsidRPr="002020F3" w:rsidRDefault="002020F3" w:rsidP="002020F3">
      <w:pPr>
        <w:pStyle w:val="Paragraphedeliste"/>
        <w:numPr>
          <w:ilvl w:val="0"/>
          <w:numId w:val="11"/>
        </w:numPr>
        <w:tabs>
          <w:tab w:val="left" w:pos="9639"/>
        </w:tabs>
        <w:ind w:right="853"/>
        <w:jc w:val="both"/>
      </w:pPr>
      <w:r w:rsidRPr="002020F3">
        <w:rPr>
          <w:rFonts w:ascii="Calibri" w:hAnsi="Calibri" w:cs="Arial"/>
        </w:rPr>
        <w:t>une injonction visant à ordonner la cessation de la pratique anticoncurrentielle.</w:t>
      </w:r>
    </w:p>
    <w:sectPr w:rsidR="002020F3" w:rsidRPr="002020F3" w:rsidSect="002020F3">
      <w:footerReference w:type="default" r:id="rId10"/>
      <w:type w:val="continuous"/>
      <w:pgSz w:w="11910" w:h="15880"/>
      <w:pgMar w:top="1985" w:right="853" w:bottom="280"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D991E" w14:textId="77777777" w:rsidR="002A17AE" w:rsidRDefault="002A17AE" w:rsidP="005767A4">
      <w:r>
        <w:separator/>
      </w:r>
    </w:p>
  </w:endnote>
  <w:endnote w:type="continuationSeparator" w:id="0">
    <w:p w14:paraId="0767255F" w14:textId="77777777" w:rsidR="002A17AE" w:rsidRDefault="002A17AE" w:rsidP="00576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wyn New Rounded Lt">
    <w:altName w:val="Arial"/>
    <w:panose1 w:val="00000000000000000000"/>
    <w:charset w:val="00"/>
    <w:family w:val="modern"/>
    <w:notTrueType/>
    <w:pitch w:val="variable"/>
    <w:sig w:usb0="A00000AF" w:usb1="5000204A" w:usb2="00000000" w:usb3="00000000" w:csb0="0000008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Droid Sans">
    <w:altName w:val="MS Mincho"/>
    <w:charset w:val="80"/>
    <w:family w:val="auto"/>
    <w:pitch w:val="variable"/>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D9F04" w14:textId="77777777" w:rsidR="0043479E" w:rsidRDefault="0043479E" w:rsidP="005767A4">
    <w:pPr>
      <w:pStyle w:val="Pieddepage"/>
    </w:pPr>
    <w:r>
      <w:t>© Delagrave</w:t>
    </w:r>
  </w:p>
  <w:p w14:paraId="23EA4DAC" w14:textId="77777777" w:rsidR="0043479E" w:rsidRDefault="0043479E" w:rsidP="005767A4">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7B07E" w14:textId="77777777" w:rsidR="002A17AE" w:rsidRDefault="002A17AE" w:rsidP="005767A4">
      <w:r>
        <w:separator/>
      </w:r>
    </w:p>
  </w:footnote>
  <w:footnote w:type="continuationSeparator" w:id="0">
    <w:p w14:paraId="36B7CDA3" w14:textId="77777777" w:rsidR="002A17AE" w:rsidRDefault="002A17AE" w:rsidP="005767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E0853"/>
    <w:multiLevelType w:val="hybridMultilevel"/>
    <w:tmpl w:val="239096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053078"/>
    <w:multiLevelType w:val="hybridMultilevel"/>
    <w:tmpl w:val="34AE546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82B626D"/>
    <w:multiLevelType w:val="hybridMultilevel"/>
    <w:tmpl w:val="7674E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730A64"/>
    <w:multiLevelType w:val="multilevel"/>
    <w:tmpl w:val="834EB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1F68E0"/>
    <w:multiLevelType w:val="hybridMultilevel"/>
    <w:tmpl w:val="FC2A758C"/>
    <w:lvl w:ilvl="0" w:tplc="E1C26192">
      <w:start w:val="1"/>
      <w:numFmt w:val="decimal"/>
      <w:pStyle w:val="Titre2"/>
      <w:lvlText w:val="%1."/>
      <w:lvlJc w:val="left"/>
      <w:pPr>
        <w:ind w:left="1778" w:hanging="360"/>
      </w:pPr>
    </w:lvl>
    <w:lvl w:ilvl="1" w:tplc="03B0D55E">
      <w:start w:val="1"/>
      <w:numFmt w:val="lowerLetter"/>
      <w:pStyle w:val="Titre3"/>
      <w:lvlText w:val="%2."/>
      <w:lvlJc w:val="left"/>
      <w:pPr>
        <w:ind w:left="360" w:hanging="360"/>
      </w:pPr>
    </w:lvl>
    <w:lvl w:ilvl="2" w:tplc="040C001B">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5" w15:restartNumberingAfterBreak="0">
    <w:nsid w:val="239A141B"/>
    <w:multiLevelType w:val="hybridMultilevel"/>
    <w:tmpl w:val="E66C46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3905F7"/>
    <w:multiLevelType w:val="hybridMultilevel"/>
    <w:tmpl w:val="FCF851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FF58FE"/>
    <w:multiLevelType w:val="hybridMultilevel"/>
    <w:tmpl w:val="96FA94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F850C2C"/>
    <w:multiLevelType w:val="hybridMultilevel"/>
    <w:tmpl w:val="36387CC6"/>
    <w:lvl w:ilvl="0" w:tplc="9BA22DD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56B5F91"/>
    <w:multiLevelType w:val="hybridMultilevel"/>
    <w:tmpl w:val="1B700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AC81ED0"/>
    <w:multiLevelType w:val="hybridMultilevel"/>
    <w:tmpl w:val="90B260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F0F3C2E"/>
    <w:multiLevelType w:val="hybridMultilevel"/>
    <w:tmpl w:val="4C98E7C6"/>
    <w:lvl w:ilvl="0" w:tplc="DC88DB8A">
      <w:start w:val="1"/>
      <w:numFmt w:val="decimal"/>
      <w:lvlText w:val="%1."/>
      <w:lvlJc w:val="left"/>
      <w:pPr>
        <w:ind w:left="360" w:hanging="360"/>
      </w:pPr>
    </w:lvl>
    <w:lvl w:ilvl="1" w:tplc="2DCA2A1E">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1"/>
  </w:num>
  <w:num w:numId="2">
    <w:abstractNumId w:val="4"/>
  </w:num>
  <w:num w:numId="3">
    <w:abstractNumId w:val="8"/>
  </w:num>
  <w:num w:numId="4">
    <w:abstractNumId w:val="9"/>
  </w:num>
  <w:num w:numId="5">
    <w:abstractNumId w:val="2"/>
  </w:num>
  <w:num w:numId="6">
    <w:abstractNumId w:val="10"/>
  </w:num>
  <w:num w:numId="7">
    <w:abstractNumId w:val="3"/>
  </w:num>
  <w:num w:numId="8">
    <w:abstractNumId w:val="0"/>
  </w:num>
  <w:num w:numId="9">
    <w:abstractNumId w:val="7"/>
  </w:num>
  <w:num w:numId="10">
    <w:abstractNumId w:val="5"/>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08360E"/>
    <w:rsid w:val="0008360E"/>
    <w:rsid w:val="00195CB6"/>
    <w:rsid w:val="002020F3"/>
    <w:rsid w:val="002A17AE"/>
    <w:rsid w:val="003F76D1"/>
    <w:rsid w:val="0043479E"/>
    <w:rsid w:val="005767A4"/>
    <w:rsid w:val="006B37F7"/>
    <w:rsid w:val="00777F79"/>
    <w:rsid w:val="0089790D"/>
    <w:rsid w:val="008A30B1"/>
    <w:rsid w:val="00A74127"/>
    <w:rsid w:val="00A958CC"/>
    <w:rsid w:val="00E5012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5"/>
    <o:shapelayout v:ext="edit">
      <o:idmap v:ext="edit" data="1"/>
    </o:shapelayout>
  </w:shapeDefaults>
  <w:decimalSymbol w:val=","/>
  <w:listSeparator w:val=";"/>
  <w14:docId w14:val="244D7541"/>
  <w15:docId w15:val="{60FFC4E1-52E2-4FFE-856C-5BE821642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767A4"/>
    <w:rPr>
      <w:rFonts w:eastAsia="Times New Roman" w:cstheme="minorHAnsi"/>
    </w:rPr>
  </w:style>
  <w:style w:type="paragraph" w:styleId="Titre1">
    <w:name w:val="heading 1"/>
    <w:basedOn w:val="Normal"/>
    <w:next w:val="Normal"/>
    <w:link w:val="Titre1Car"/>
    <w:uiPriority w:val="9"/>
    <w:qFormat/>
    <w:rsid w:val="005767A4"/>
    <w:pPr>
      <w:widowControl/>
      <w:autoSpaceDE/>
      <w:autoSpaceDN/>
      <w:spacing w:after="200" w:line="276" w:lineRule="auto"/>
      <w:outlineLvl w:val="0"/>
    </w:pPr>
    <w:rPr>
      <w:rFonts w:ascii="Alwyn New Rounded Lt" w:eastAsia="Calibri" w:hAnsi="Alwyn New Rounded Lt"/>
      <w:color w:val="000099"/>
      <w:sz w:val="36"/>
      <w:lang w:val="fr-FR"/>
    </w:rPr>
  </w:style>
  <w:style w:type="paragraph" w:styleId="Titre2">
    <w:name w:val="heading 2"/>
    <w:basedOn w:val="Normal"/>
    <w:next w:val="Normal"/>
    <w:link w:val="Titre2Car"/>
    <w:uiPriority w:val="9"/>
    <w:unhideWhenUsed/>
    <w:qFormat/>
    <w:rsid w:val="005767A4"/>
    <w:pPr>
      <w:widowControl/>
      <w:numPr>
        <w:numId w:val="2"/>
      </w:numPr>
      <w:autoSpaceDE/>
      <w:autoSpaceDN/>
      <w:spacing w:after="200" w:line="276" w:lineRule="auto"/>
      <w:ind w:left="0" w:firstLine="0"/>
      <w:outlineLvl w:val="1"/>
    </w:pPr>
    <w:rPr>
      <w:rFonts w:ascii="Alwyn New Rounded Lt" w:eastAsia="Calibri" w:hAnsi="Alwyn New Rounded Lt"/>
      <w:color w:val="006600"/>
      <w:sz w:val="32"/>
      <w:lang w:val="fr-FR"/>
    </w:rPr>
  </w:style>
  <w:style w:type="paragraph" w:styleId="Titre3">
    <w:name w:val="heading 3"/>
    <w:basedOn w:val="Titre2"/>
    <w:next w:val="Normal"/>
    <w:link w:val="Titre3Car"/>
    <w:uiPriority w:val="9"/>
    <w:unhideWhenUsed/>
    <w:qFormat/>
    <w:rsid w:val="005767A4"/>
    <w:pPr>
      <w:numPr>
        <w:ilvl w:val="1"/>
      </w:numPr>
      <w:ind w:left="709" w:firstLine="0"/>
      <w:outlineLvl w:val="2"/>
    </w:pPr>
    <w:rPr>
      <w:color w:val="943634" w:themeColor="accent2"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character" w:customStyle="1" w:styleId="Titre1Car">
    <w:name w:val="Titre 1 Car"/>
    <w:basedOn w:val="Policepardfaut"/>
    <w:link w:val="Titre1"/>
    <w:uiPriority w:val="9"/>
    <w:rsid w:val="005767A4"/>
    <w:rPr>
      <w:rFonts w:ascii="Alwyn New Rounded Lt" w:eastAsia="Calibri" w:hAnsi="Alwyn New Rounded Lt" w:cs="Times New Roman"/>
      <w:color w:val="000099"/>
      <w:sz w:val="36"/>
      <w:lang w:val="fr-FR"/>
    </w:rPr>
  </w:style>
  <w:style w:type="character" w:customStyle="1" w:styleId="Titre2Car">
    <w:name w:val="Titre 2 Car"/>
    <w:basedOn w:val="Policepardfaut"/>
    <w:link w:val="Titre2"/>
    <w:uiPriority w:val="9"/>
    <w:rsid w:val="005767A4"/>
    <w:rPr>
      <w:rFonts w:ascii="Alwyn New Rounded Lt" w:eastAsia="Calibri" w:hAnsi="Alwyn New Rounded Lt" w:cs="Times New Roman"/>
      <w:color w:val="006600"/>
      <w:sz w:val="32"/>
      <w:lang w:val="fr-FR"/>
    </w:rPr>
  </w:style>
  <w:style w:type="character" w:customStyle="1" w:styleId="Titre3Car">
    <w:name w:val="Titre 3 Car"/>
    <w:basedOn w:val="Policepardfaut"/>
    <w:link w:val="Titre3"/>
    <w:uiPriority w:val="9"/>
    <w:rsid w:val="005767A4"/>
    <w:rPr>
      <w:rFonts w:ascii="Alwyn New Rounded Lt" w:eastAsia="Calibri" w:hAnsi="Alwyn New Rounded Lt" w:cs="Times New Roman"/>
      <w:color w:val="943634" w:themeColor="accent2" w:themeShade="BF"/>
      <w:sz w:val="32"/>
      <w:lang w:val="fr-FR"/>
    </w:rPr>
  </w:style>
  <w:style w:type="paragraph" w:styleId="Textedebulles">
    <w:name w:val="Balloon Text"/>
    <w:basedOn w:val="Normal"/>
    <w:link w:val="TextedebullesCar"/>
    <w:uiPriority w:val="99"/>
    <w:semiHidden/>
    <w:unhideWhenUsed/>
    <w:rsid w:val="006B37F7"/>
    <w:rPr>
      <w:rFonts w:ascii="Tahoma" w:hAnsi="Tahoma" w:cs="Tahoma"/>
      <w:sz w:val="16"/>
      <w:szCs w:val="16"/>
    </w:rPr>
  </w:style>
  <w:style w:type="character" w:customStyle="1" w:styleId="TextedebullesCar">
    <w:name w:val="Texte de bulles Car"/>
    <w:basedOn w:val="Policepardfaut"/>
    <w:link w:val="Textedebulles"/>
    <w:uiPriority w:val="99"/>
    <w:semiHidden/>
    <w:rsid w:val="006B37F7"/>
    <w:rPr>
      <w:rFonts w:ascii="Tahoma" w:eastAsia="Times New Roman" w:hAnsi="Tahoma" w:cs="Tahoma"/>
      <w:sz w:val="16"/>
      <w:szCs w:val="16"/>
    </w:rPr>
  </w:style>
  <w:style w:type="paragraph" w:styleId="En-tte">
    <w:name w:val="header"/>
    <w:basedOn w:val="Normal"/>
    <w:link w:val="En-tteCar"/>
    <w:uiPriority w:val="99"/>
    <w:unhideWhenUsed/>
    <w:rsid w:val="005767A4"/>
    <w:pPr>
      <w:tabs>
        <w:tab w:val="center" w:pos="4536"/>
        <w:tab w:val="right" w:pos="9072"/>
      </w:tabs>
    </w:pPr>
  </w:style>
  <w:style w:type="character" w:customStyle="1" w:styleId="En-tteCar">
    <w:name w:val="En-tête Car"/>
    <w:basedOn w:val="Policepardfaut"/>
    <w:link w:val="En-tte"/>
    <w:uiPriority w:val="99"/>
    <w:rsid w:val="005767A4"/>
    <w:rPr>
      <w:rFonts w:ascii="Times New Roman" w:eastAsia="Times New Roman" w:hAnsi="Times New Roman" w:cs="Times New Roman"/>
    </w:rPr>
  </w:style>
  <w:style w:type="paragraph" w:styleId="Pieddepage">
    <w:name w:val="footer"/>
    <w:basedOn w:val="Normal"/>
    <w:link w:val="PieddepageCar"/>
    <w:uiPriority w:val="99"/>
    <w:unhideWhenUsed/>
    <w:rsid w:val="005767A4"/>
    <w:pPr>
      <w:tabs>
        <w:tab w:val="center" w:pos="4536"/>
        <w:tab w:val="right" w:pos="9072"/>
      </w:tabs>
    </w:pPr>
  </w:style>
  <w:style w:type="character" w:customStyle="1" w:styleId="PieddepageCar">
    <w:name w:val="Pied de page Car"/>
    <w:basedOn w:val="Policepardfaut"/>
    <w:link w:val="Pieddepage"/>
    <w:uiPriority w:val="99"/>
    <w:rsid w:val="005767A4"/>
    <w:rPr>
      <w:rFonts w:ascii="Times New Roman" w:eastAsia="Times New Roman" w:hAnsi="Times New Roman" w:cs="Times New Roman"/>
    </w:rPr>
  </w:style>
  <w:style w:type="paragraph" w:styleId="NormalWeb">
    <w:name w:val="Normal (Web)"/>
    <w:basedOn w:val="Normal"/>
    <w:uiPriority w:val="99"/>
    <w:unhideWhenUsed/>
    <w:rsid w:val="002020F3"/>
    <w:pPr>
      <w:widowControl/>
      <w:autoSpaceDE/>
      <w:autoSpaceDN/>
      <w:spacing w:before="100" w:beforeAutospacing="1" w:after="100" w:afterAutospacing="1"/>
    </w:pPr>
    <w:rPr>
      <w:rFonts w:ascii="Times New Roman" w:eastAsiaTheme="minorHAnsi" w:hAnsi="Times New Roman" w:cs="Times New Roman"/>
      <w:sz w:val="24"/>
      <w:szCs w:val="24"/>
      <w:lang w:val="fr-FR" w:eastAsia="fr-FR"/>
    </w:rPr>
  </w:style>
  <w:style w:type="character" w:styleId="lev">
    <w:name w:val="Strong"/>
    <w:basedOn w:val="Policepardfaut"/>
    <w:uiPriority w:val="22"/>
    <w:qFormat/>
    <w:rsid w:val="002020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39DB50D0E9F24AA81D29227A2F1797" ma:contentTypeVersion="4" ma:contentTypeDescription="Crée un document." ma:contentTypeScope="" ma:versionID="3b743cac87bece6d75de729dfee1cf0b">
  <xsd:schema xmlns:xsd="http://www.w3.org/2001/XMLSchema" xmlns:xs="http://www.w3.org/2001/XMLSchema" xmlns:p="http://schemas.microsoft.com/office/2006/metadata/properties" xmlns:ns2="297ff363-7b96-4843-a0b3-748948a0c192" xmlns:ns3="fc22d3ba-7172-42c4-b5bc-8b08cc166b9e" targetNamespace="http://schemas.microsoft.com/office/2006/metadata/properties" ma:root="true" ma:fieldsID="ade13c4c8e11184d63c78e3ee685ffa7" ns2:_="" ns3:_="">
    <xsd:import namespace="297ff363-7b96-4843-a0b3-748948a0c192"/>
    <xsd:import namespace="fc22d3ba-7172-42c4-b5bc-8b08cc166b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ff363-7b96-4843-a0b3-748948a0c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22d3ba-7172-42c4-b5bc-8b08cc166b9e"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BA023E-0402-4B82-B23B-FC4B024EE5A8}"/>
</file>

<file path=customXml/itemProps2.xml><?xml version="1.0" encoding="utf-8"?>
<ds:datastoreItem xmlns:ds="http://schemas.openxmlformats.org/officeDocument/2006/customXml" ds:itemID="{B42B8932-85A5-46CA-AED8-93A1B06E4102}"/>
</file>

<file path=customXml/itemProps3.xml><?xml version="1.0" encoding="utf-8"?>
<ds:datastoreItem xmlns:ds="http://schemas.openxmlformats.org/officeDocument/2006/customXml" ds:itemID="{8C79297B-1748-4FCE-B60A-94E5D87F29CC}"/>
</file>

<file path=docProps/app.xml><?xml version="1.0" encoding="utf-8"?>
<Properties xmlns="http://schemas.openxmlformats.org/officeDocument/2006/extended-properties" xmlns:vt="http://schemas.openxmlformats.org/officeDocument/2006/docPropsVTypes">
  <Template>Normal.dotm</Template>
  <TotalTime>20</TotalTime>
  <Pages>1</Pages>
  <Words>1177</Words>
  <Characters>6476</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Eco_Tle_Maquette5_IDT.indd</vt:lpstr>
    </vt:vector>
  </TitlesOfParts>
  <Company>Groupe Albin Michel</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Eco_Tle_Maquette5_IDT.indd</dc:title>
  <cp:lastModifiedBy>Utilisateur Windows</cp:lastModifiedBy>
  <cp:revision>11</cp:revision>
  <dcterms:created xsi:type="dcterms:W3CDTF">2020-02-26T16:58:00Z</dcterms:created>
  <dcterms:modified xsi:type="dcterms:W3CDTF">2020-03-18T12:01:00Z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2019-11-07T00:00:00Z</vt:filetime>
  </property>
  <property fmtid="{D5CDD505-2E9C-101B-9397-08002B2CF9AE}" pid="3" name="Creator">
    <vt:lpwstr>Adobe InDesign CC 13.1 (Macintosh)</vt:lpwstr>
  </property>
  <property fmtid="{D5CDD505-2E9C-101B-9397-08002B2CF9AE}" pid="4" name="LastSaved">
    <vt:filetime>2020-02-26T00:00:00Z</vt:filetime>
  </property>
  <property fmtid="{D5CDD505-2E9C-101B-9397-08002B2CF9AE}" pid="5" name="ContentTypeId">
    <vt:lpwstr>0x0101002139DB50D0E9F24AA81D29227A2F1797</vt:lpwstr>
  </property>
</Properties>
</file>