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E5F5" w14:textId="77777777" w:rsidR="00195CB6" w:rsidRDefault="005767A4" w:rsidP="005767A4">
      <w:pPr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A50B4DB" wp14:editId="353722CE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C5">
        <w:rPr>
          <w:noProof/>
        </w:rPr>
        <w:pict w14:anchorId="1F3F0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192DC5">
        <w:rPr>
          <w:sz w:val="20"/>
        </w:rPr>
        <w:pict w14:anchorId="50C513A4">
          <v:group id="_x0000_s1035" style="position:absolute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02221593" w14:textId="77777777" w:rsidR="00DB2F78" w:rsidRDefault="00DB2F78" w:rsidP="005767A4"/>
                </w:txbxContent>
              </v:textbox>
            </v:shape>
          </v:group>
        </w:pict>
      </w:r>
    </w:p>
    <w:p w14:paraId="37F3C0DF" w14:textId="77777777" w:rsidR="00195CB6" w:rsidRDefault="00195CB6" w:rsidP="005767A4"/>
    <w:p w14:paraId="1D3AEED3" w14:textId="77777777" w:rsidR="00A958CC" w:rsidRDefault="00A958CC" w:rsidP="005767A4">
      <w:pPr>
        <w:pStyle w:val="Titre1"/>
      </w:pPr>
      <w:r w:rsidRPr="005767A4">
        <w:t xml:space="preserve">Chapitre </w:t>
      </w:r>
      <w:r w:rsidR="00A475C2">
        <w:t>9</w:t>
      </w:r>
      <w:r w:rsidRPr="005767A4">
        <w:t xml:space="preserve"> : </w:t>
      </w:r>
      <w:bookmarkStart w:id="0" w:name="_GoBack"/>
      <w:r w:rsidR="00A475C2">
        <w:t>La société commerciale</w:t>
      </w:r>
      <w:bookmarkEnd w:id="0"/>
    </w:p>
    <w:p w14:paraId="78E8D6E3" w14:textId="0BF03196" w:rsidR="00A475C2" w:rsidRDefault="00A475C2" w:rsidP="00A475C2">
      <w:pPr>
        <w:jc w:val="both"/>
        <w:rPr>
          <w:rFonts w:ascii="Calibri" w:hAnsi="Calibri"/>
          <w:bCs/>
        </w:rPr>
      </w:pPr>
      <w:r w:rsidRPr="0073083E">
        <w:rPr>
          <w:rFonts w:ascii="Calibri" w:hAnsi="Calibri"/>
          <w:bCs/>
        </w:rPr>
        <w:t xml:space="preserve">La </w:t>
      </w:r>
      <w:proofErr w:type="spellStart"/>
      <w:r w:rsidRPr="0073083E">
        <w:rPr>
          <w:rFonts w:ascii="Calibri" w:hAnsi="Calibri"/>
          <w:bCs/>
        </w:rPr>
        <w:t>société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est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une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personne</w:t>
      </w:r>
      <w:proofErr w:type="spellEnd"/>
      <w:r w:rsidRPr="0073083E">
        <w:rPr>
          <w:rFonts w:ascii="Calibri" w:hAnsi="Calibri"/>
          <w:bCs/>
        </w:rPr>
        <w:t xml:space="preserve"> morale qui se distingue des </w:t>
      </w:r>
      <w:proofErr w:type="spellStart"/>
      <w:r w:rsidRPr="0073083E">
        <w:rPr>
          <w:rFonts w:ascii="Calibri" w:hAnsi="Calibri"/>
          <w:bCs/>
        </w:rPr>
        <w:t>membres</w:t>
      </w:r>
      <w:proofErr w:type="spellEnd"/>
      <w:r w:rsidRPr="0073083E">
        <w:rPr>
          <w:rFonts w:ascii="Calibri" w:hAnsi="Calibri"/>
          <w:bCs/>
        </w:rPr>
        <w:t xml:space="preserve"> qui la </w:t>
      </w:r>
      <w:proofErr w:type="spellStart"/>
      <w:r w:rsidRPr="0073083E">
        <w:rPr>
          <w:rFonts w:ascii="Calibri" w:hAnsi="Calibri"/>
          <w:bCs/>
        </w:rPr>
        <w:t>composent</w:t>
      </w:r>
      <w:proofErr w:type="spellEnd"/>
      <w:r w:rsidRPr="0073083E">
        <w:rPr>
          <w:rFonts w:ascii="Calibri" w:hAnsi="Calibri"/>
          <w:bCs/>
        </w:rPr>
        <w:t xml:space="preserve">. </w:t>
      </w:r>
      <w:proofErr w:type="spellStart"/>
      <w:r w:rsidRPr="0073083E">
        <w:rPr>
          <w:rFonts w:ascii="Calibri" w:hAnsi="Calibri"/>
          <w:bCs/>
        </w:rPr>
        <w:t>Ces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derniers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vont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mettre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en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commun</w:t>
      </w:r>
      <w:proofErr w:type="spellEnd"/>
      <w:r w:rsidRPr="0073083E">
        <w:rPr>
          <w:rFonts w:ascii="Calibri" w:hAnsi="Calibri"/>
          <w:bCs/>
        </w:rPr>
        <w:t xml:space="preserve"> un ensemble de </w:t>
      </w:r>
      <w:proofErr w:type="spellStart"/>
      <w:r w:rsidRPr="0073083E">
        <w:rPr>
          <w:rFonts w:ascii="Calibri" w:hAnsi="Calibri"/>
          <w:bCs/>
        </w:rPr>
        <w:t>ressources</w:t>
      </w:r>
      <w:proofErr w:type="spellEnd"/>
      <w:r w:rsidRPr="0073083E">
        <w:rPr>
          <w:rFonts w:ascii="Calibri" w:hAnsi="Calibri"/>
          <w:bCs/>
        </w:rPr>
        <w:t xml:space="preserve"> (que </w:t>
      </w:r>
      <w:proofErr w:type="spellStart"/>
      <w:r w:rsidRPr="0073083E">
        <w:rPr>
          <w:rFonts w:ascii="Calibri" w:hAnsi="Calibri"/>
          <w:bCs/>
        </w:rPr>
        <w:t>l’on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appelle</w:t>
      </w:r>
      <w:proofErr w:type="spellEnd"/>
      <w:r w:rsidRPr="0073083E">
        <w:rPr>
          <w:rFonts w:ascii="Calibri" w:hAnsi="Calibri"/>
          <w:bCs/>
        </w:rPr>
        <w:t xml:space="preserve"> les </w:t>
      </w:r>
      <w:proofErr w:type="spellStart"/>
      <w:r w:rsidRPr="0073083E">
        <w:rPr>
          <w:rFonts w:ascii="Calibri" w:hAnsi="Calibri"/>
          <w:bCs/>
        </w:rPr>
        <w:t>apports</w:t>
      </w:r>
      <w:proofErr w:type="spellEnd"/>
      <w:r w:rsidRPr="0073083E">
        <w:rPr>
          <w:rFonts w:ascii="Calibri" w:hAnsi="Calibri"/>
          <w:bCs/>
        </w:rPr>
        <w:t xml:space="preserve">) </w:t>
      </w:r>
      <w:proofErr w:type="spellStart"/>
      <w:r w:rsidRPr="0073083E">
        <w:rPr>
          <w:rFonts w:ascii="Calibri" w:hAnsi="Calibri"/>
          <w:bCs/>
        </w:rPr>
        <w:t>en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vue</w:t>
      </w:r>
      <w:proofErr w:type="spellEnd"/>
      <w:r w:rsidRPr="0073083E">
        <w:rPr>
          <w:rFonts w:ascii="Calibri" w:hAnsi="Calibri"/>
          <w:bCs/>
        </w:rPr>
        <w:t xml:space="preserve"> de </w:t>
      </w:r>
      <w:proofErr w:type="spellStart"/>
      <w:r w:rsidRPr="0073083E">
        <w:rPr>
          <w:rFonts w:ascii="Calibri" w:hAnsi="Calibri"/>
          <w:bCs/>
        </w:rPr>
        <w:t>partager</w:t>
      </w:r>
      <w:proofErr w:type="spellEnd"/>
      <w:r w:rsidRPr="0073083E">
        <w:rPr>
          <w:rFonts w:ascii="Calibri" w:hAnsi="Calibri"/>
          <w:bCs/>
        </w:rPr>
        <w:t xml:space="preserve"> le </w:t>
      </w:r>
      <w:proofErr w:type="spellStart"/>
      <w:r w:rsidRPr="0073083E">
        <w:rPr>
          <w:rFonts w:ascii="Calibri" w:hAnsi="Calibri"/>
          <w:bCs/>
        </w:rPr>
        <w:t>bénéfice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ou</w:t>
      </w:r>
      <w:proofErr w:type="spellEnd"/>
      <w:r w:rsidRPr="0073083E">
        <w:rPr>
          <w:rFonts w:ascii="Calibri" w:hAnsi="Calibri"/>
          <w:bCs/>
        </w:rPr>
        <w:t xml:space="preserve"> de </w:t>
      </w:r>
      <w:proofErr w:type="spellStart"/>
      <w:r w:rsidRPr="0073083E">
        <w:rPr>
          <w:rFonts w:ascii="Calibri" w:hAnsi="Calibri"/>
          <w:bCs/>
        </w:rPr>
        <w:t>profiter</w:t>
      </w:r>
      <w:proofErr w:type="spellEnd"/>
      <w:r w:rsidRPr="0073083E">
        <w:rPr>
          <w:rFonts w:ascii="Calibri" w:hAnsi="Calibri"/>
          <w:bCs/>
        </w:rPr>
        <w:t xml:space="preserve"> de </w:t>
      </w:r>
      <w:proofErr w:type="spellStart"/>
      <w:r w:rsidRPr="0073083E">
        <w:rPr>
          <w:rFonts w:ascii="Calibri" w:hAnsi="Calibri"/>
          <w:bCs/>
        </w:rPr>
        <w:t>l’économie</w:t>
      </w:r>
      <w:proofErr w:type="spellEnd"/>
      <w:r w:rsidRPr="0073083E">
        <w:rPr>
          <w:rFonts w:ascii="Calibri" w:hAnsi="Calibri"/>
          <w:bCs/>
        </w:rPr>
        <w:t xml:space="preserve"> qui </w:t>
      </w:r>
      <w:proofErr w:type="spellStart"/>
      <w:r w:rsidRPr="0073083E">
        <w:rPr>
          <w:rFonts w:ascii="Calibri" w:hAnsi="Calibri"/>
          <w:bCs/>
        </w:rPr>
        <w:t>en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résulte</w:t>
      </w:r>
      <w:proofErr w:type="spellEnd"/>
      <w:r w:rsidRPr="0073083E">
        <w:rPr>
          <w:rFonts w:ascii="Calibri" w:hAnsi="Calibri"/>
          <w:bCs/>
        </w:rPr>
        <w:t xml:space="preserve">. La </w:t>
      </w:r>
      <w:proofErr w:type="spellStart"/>
      <w:r w:rsidRPr="0073083E">
        <w:rPr>
          <w:rFonts w:ascii="Calibri" w:hAnsi="Calibri"/>
          <w:bCs/>
        </w:rPr>
        <w:t>société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peut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parfois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être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constituée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d’une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seule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proofErr w:type="gramStart"/>
      <w:r w:rsidRPr="0073083E">
        <w:rPr>
          <w:rFonts w:ascii="Calibri" w:hAnsi="Calibri"/>
          <w:bCs/>
        </w:rPr>
        <w:t>personne</w:t>
      </w:r>
      <w:proofErr w:type="spellEnd"/>
      <w:r w:rsidRPr="0073083E">
        <w:rPr>
          <w:rFonts w:ascii="Calibri" w:hAnsi="Calibri"/>
          <w:bCs/>
        </w:rPr>
        <w:t> :</w:t>
      </w:r>
      <w:proofErr w:type="gramEnd"/>
      <w:r w:rsidRPr="0073083E">
        <w:rPr>
          <w:rFonts w:ascii="Calibri" w:hAnsi="Calibri"/>
          <w:bCs/>
        </w:rPr>
        <w:t xml:space="preserve"> on </w:t>
      </w:r>
      <w:proofErr w:type="spellStart"/>
      <w:r w:rsidRPr="0073083E">
        <w:rPr>
          <w:rFonts w:ascii="Calibri" w:hAnsi="Calibri"/>
          <w:bCs/>
        </w:rPr>
        <w:t>parle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alors</w:t>
      </w:r>
      <w:proofErr w:type="spellEnd"/>
      <w:r w:rsidRPr="0073083E">
        <w:rPr>
          <w:rFonts w:ascii="Calibri" w:hAnsi="Calibri"/>
          <w:bCs/>
        </w:rPr>
        <w:t xml:space="preserve"> de </w:t>
      </w:r>
      <w:proofErr w:type="spellStart"/>
      <w:r w:rsidRPr="0073083E">
        <w:rPr>
          <w:rFonts w:ascii="Calibri" w:hAnsi="Calibri"/>
          <w:bCs/>
        </w:rPr>
        <w:t>société</w:t>
      </w:r>
      <w:proofErr w:type="spellEnd"/>
      <w:r w:rsidRPr="0073083E">
        <w:rPr>
          <w:rFonts w:ascii="Calibri" w:hAnsi="Calibri"/>
          <w:bCs/>
        </w:rPr>
        <w:t xml:space="preserve"> </w:t>
      </w:r>
      <w:proofErr w:type="spellStart"/>
      <w:r w:rsidRPr="0073083E">
        <w:rPr>
          <w:rFonts w:ascii="Calibri" w:hAnsi="Calibri"/>
          <w:bCs/>
        </w:rPr>
        <w:t>unipersonnelle</w:t>
      </w:r>
      <w:proofErr w:type="spellEnd"/>
      <w:r w:rsidRPr="0073083E">
        <w:rPr>
          <w:rFonts w:ascii="Calibri" w:hAnsi="Calibri"/>
          <w:bCs/>
        </w:rPr>
        <w:t xml:space="preserve"> (EURL, SASU).</w:t>
      </w:r>
    </w:p>
    <w:p w14:paraId="1788B230" w14:textId="77777777" w:rsidR="00A475C2" w:rsidRPr="00A475C2" w:rsidRDefault="00A475C2" w:rsidP="00A475C2"/>
    <w:p w14:paraId="72288851" w14:textId="77777777" w:rsidR="00A958CC" w:rsidRDefault="005B0843" w:rsidP="005767A4">
      <w:pPr>
        <w:pStyle w:val="Titre2"/>
      </w:pPr>
      <w:r>
        <w:t>Comment créer une société ?</w:t>
      </w:r>
    </w:p>
    <w:p w14:paraId="18028410" w14:textId="18AB0BFB" w:rsidR="005B0843" w:rsidRPr="0073083E" w:rsidRDefault="005B0843" w:rsidP="005B0843">
      <w:pPr>
        <w:adjustRightInd w:val="0"/>
        <w:jc w:val="both"/>
        <w:rPr>
          <w:rFonts w:ascii="Calibri" w:hAnsi="Calibri" w:cs="Times"/>
        </w:rPr>
      </w:pPr>
      <w:r w:rsidRPr="0073083E">
        <w:rPr>
          <w:rFonts w:ascii="Calibri" w:hAnsi="Calibri" w:cs="Times"/>
        </w:rPr>
        <w:t xml:space="preserve">Le </w:t>
      </w:r>
      <w:proofErr w:type="spellStart"/>
      <w:r w:rsidRPr="0073083E">
        <w:rPr>
          <w:rFonts w:ascii="Calibri" w:hAnsi="Calibri" w:cs="Times"/>
        </w:rPr>
        <w:t>contrat</w:t>
      </w:r>
      <w:proofErr w:type="spellEnd"/>
      <w:r w:rsidRPr="0073083E">
        <w:rPr>
          <w:rFonts w:ascii="Calibri" w:hAnsi="Calibri" w:cs="Times"/>
        </w:rPr>
        <w:t xml:space="preserve"> de </w:t>
      </w:r>
      <w:proofErr w:type="spellStart"/>
      <w:r w:rsidRPr="0073083E">
        <w:rPr>
          <w:rFonts w:ascii="Calibri" w:hAnsi="Calibri" w:cs="Times"/>
        </w:rPr>
        <w:t>société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est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l’acte</w:t>
      </w:r>
      <w:proofErr w:type="spellEnd"/>
      <w:r w:rsidRPr="0073083E">
        <w:rPr>
          <w:rFonts w:ascii="Calibri" w:hAnsi="Calibri" w:cs="Times"/>
        </w:rPr>
        <w:t xml:space="preserve"> de </w:t>
      </w:r>
      <w:proofErr w:type="spellStart"/>
      <w:r w:rsidRPr="0073083E">
        <w:rPr>
          <w:rFonts w:ascii="Calibri" w:hAnsi="Calibri" w:cs="Times"/>
        </w:rPr>
        <w:t>création</w:t>
      </w:r>
      <w:proofErr w:type="spellEnd"/>
      <w:r w:rsidRPr="0073083E">
        <w:rPr>
          <w:rFonts w:ascii="Calibri" w:hAnsi="Calibri" w:cs="Times"/>
        </w:rPr>
        <w:t xml:space="preserve"> de la </w:t>
      </w:r>
      <w:proofErr w:type="spellStart"/>
      <w:r w:rsidRPr="0073083E">
        <w:rPr>
          <w:rFonts w:ascii="Calibri" w:hAnsi="Calibri" w:cs="Times"/>
        </w:rPr>
        <w:t>société</w:t>
      </w:r>
      <w:proofErr w:type="spellEnd"/>
      <w:r w:rsidRPr="0073083E">
        <w:rPr>
          <w:rFonts w:ascii="Calibri" w:hAnsi="Calibri" w:cs="Times"/>
        </w:rPr>
        <w:t xml:space="preserve">. Il </w:t>
      </w:r>
      <w:proofErr w:type="spellStart"/>
      <w:r w:rsidRPr="0073083E">
        <w:rPr>
          <w:rFonts w:ascii="Calibri" w:hAnsi="Calibri" w:cs="Times"/>
        </w:rPr>
        <w:t>prend</w:t>
      </w:r>
      <w:proofErr w:type="spellEnd"/>
      <w:r w:rsidRPr="0073083E">
        <w:rPr>
          <w:rFonts w:ascii="Calibri" w:hAnsi="Calibri" w:cs="Times"/>
        </w:rPr>
        <w:t xml:space="preserve"> la </w:t>
      </w:r>
      <w:proofErr w:type="spellStart"/>
      <w:r w:rsidRPr="0073083E">
        <w:rPr>
          <w:rFonts w:ascii="Calibri" w:hAnsi="Calibri" w:cs="Times"/>
        </w:rPr>
        <w:t>forme</w:t>
      </w:r>
      <w:proofErr w:type="spellEnd"/>
      <w:r w:rsidRPr="0073083E">
        <w:rPr>
          <w:rFonts w:ascii="Calibri" w:hAnsi="Calibri" w:cs="Times"/>
        </w:rPr>
        <w:t xml:space="preserve"> des </w:t>
      </w:r>
      <w:proofErr w:type="spellStart"/>
      <w:r w:rsidRPr="0073083E">
        <w:rPr>
          <w:rFonts w:ascii="Calibri" w:hAnsi="Calibri" w:cs="Times"/>
        </w:rPr>
        <w:t>statuts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rédigés</w:t>
      </w:r>
      <w:proofErr w:type="spellEnd"/>
      <w:r w:rsidRPr="0073083E">
        <w:rPr>
          <w:rFonts w:ascii="Calibri" w:hAnsi="Calibri" w:cs="Times"/>
        </w:rPr>
        <w:t xml:space="preserve"> par les </w:t>
      </w:r>
      <w:proofErr w:type="spellStart"/>
      <w:r w:rsidRPr="0073083E">
        <w:rPr>
          <w:rFonts w:ascii="Calibri" w:hAnsi="Calibri" w:cs="Times"/>
        </w:rPr>
        <w:t>associés</w:t>
      </w:r>
      <w:proofErr w:type="spellEnd"/>
      <w:r w:rsidRPr="0073083E">
        <w:rPr>
          <w:rFonts w:ascii="Calibri" w:hAnsi="Calibri" w:cs="Times"/>
        </w:rPr>
        <w:t xml:space="preserve"> (</w:t>
      </w:r>
      <w:proofErr w:type="spellStart"/>
      <w:r w:rsidRPr="0073083E">
        <w:rPr>
          <w:rFonts w:ascii="Calibri" w:hAnsi="Calibri" w:cs="Times"/>
        </w:rPr>
        <w:t>ou</w:t>
      </w:r>
      <w:proofErr w:type="spellEnd"/>
      <w:r w:rsidRPr="0073083E">
        <w:rPr>
          <w:rFonts w:ascii="Calibri" w:hAnsi="Calibri" w:cs="Times"/>
        </w:rPr>
        <w:t xml:space="preserve"> les </w:t>
      </w:r>
      <w:proofErr w:type="spellStart"/>
      <w:r w:rsidRPr="0073083E">
        <w:rPr>
          <w:rFonts w:ascii="Calibri" w:hAnsi="Calibri" w:cs="Times"/>
        </w:rPr>
        <w:t>actionnaires</w:t>
      </w:r>
      <w:proofErr w:type="spellEnd"/>
      <w:r w:rsidRPr="0073083E">
        <w:rPr>
          <w:rFonts w:ascii="Calibri" w:hAnsi="Calibri" w:cs="Times"/>
        </w:rPr>
        <w:t xml:space="preserve">), et </w:t>
      </w:r>
      <w:proofErr w:type="spellStart"/>
      <w:r w:rsidRPr="0073083E">
        <w:rPr>
          <w:rFonts w:ascii="Calibri" w:hAnsi="Calibri" w:cs="Times"/>
        </w:rPr>
        <w:t>détermine</w:t>
      </w:r>
      <w:proofErr w:type="spellEnd"/>
      <w:r w:rsidRPr="0073083E">
        <w:rPr>
          <w:rFonts w:ascii="Calibri" w:hAnsi="Calibri" w:cs="Times"/>
        </w:rPr>
        <w:t xml:space="preserve"> les </w:t>
      </w:r>
      <w:proofErr w:type="spellStart"/>
      <w:r w:rsidRPr="0073083E">
        <w:rPr>
          <w:rFonts w:ascii="Calibri" w:hAnsi="Calibri" w:cs="Times"/>
        </w:rPr>
        <w:t>règles</w:t>
      </w:r>
      <w:proofErr w:type="spellEnd"/>
      <w:r w:rsidRPr="0073083E">
        <w:rPr>
          <w:rFonts w:ascii="Calibri" w:hAnsi="Calibri" w:cs="Times"/>
        </w:rPr>
        <w:t xml:space="preserve"> de </w:t>
      </w:r>
      <w:proofErr w:type="spellStart"/>
      <w:r w:rsidRPr="0073083E">
        <w:rPr>
          <w:rFonts w:ascii="Calibri" w:hAnsi="Calibri" w:cs="Times"/>
        </w:rPr>
        <w:t>fonctionnement</w:t>
      </w:r>
      <w:proofErr w:type="spellEnd"/>
      <w:r w:rsidRPr="0073083E">
        <w:rPr>
          <w:rFonts w:ascii="Calibri" w:hAnsi="Calibri" w:cs="Times"/>
        </w:rPr>
        <w:t xml:space="preserve"> de la </w:t>
      </w:r>
      <w:proofErr w:type="spellStart"/>
      <w:r w:rsidRPr="0073083E">
        <w:rPr>
          <w:rFonts w:ascii="Calibri" w:hAnsi="Calibri" w:cs="Times"/>
        </w:rPr>
        <w:t>société</w:t>
      </w:r>
      <w:proofErr w:type="spellEnd"/>
      <w:r w:rsidRPr="0073083E">
        <w:rPr>
          <w:rFonts w:ascii="Calibri" w:hAnsi="Calibri" w:cs="Times"/>
        </w:rPr>
        <w:t>.</w:t>
      </w:r>
    </w:p>
    <w:p w14:paraId="33911E5F" w14:textId="77777777" w:rsidR="005B0843" w:rsidRPr="0073083E" w:rsidRDefault="005B0843" w:rsidP="005B0843">
      <w:pPr>
        <w:adjustRightInd w:val="0"/>
        <w:jc w:val="both"/>
        <w:rPr>
          <w:rFonts w:ascii="Calibri" w:hAnsi="Calibri" w:cs="Times"/>
        </w:rPr>
      </w:pPr>
      <w:proofErr w:type="spellStart"/>
      <w:r w:rsidRPr="0073083E">
        <w:rPr>
          <w:rFonts w:ascii="Calibri" w:hAnsi="Calibri" w:cs="Times"/>
        </w:rPr>
        <w:t>Selon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l’article</w:t>
      </w:r>
      <w:proofErr w:type="spellEnd"/>
      <w:r w:rsidRPr="0073083E">
        <w:rPr>
          <w:rFonts w:ascii="Calibri" w:hAnsi="Calibri" w:cs="Times"/>
        </w:rPr>
        <w:t xml:space="preserve"> 1832 du Code civil, </w:t>
      </w:r>
      <w:proofErr w:type="spellStart"/>
      <w:r w:rsidRPr="0073083E">
        <w:rPr>
          <w:rFonts w:ascii="Calibri" w:hAnsi="Calibri" w:cs="Times"/>
        </w:rPr>
        <w:t>quatre</w:t>
      </w:r>
      <w:proofErr w:type="spellEnd"/>
      <w:r w:rsidRPr="0073083E">
        <w:rPr>
          <w:rFonts w:ascii="Calibri" w:hAnsi="Calibri" w:cs="Times"/>
        </w:rPr>
        <w:t xml:space="preserve"> conditions </w:t>
      </w:r>
      <w:proofErr w:type="spellStart"/>
      <w:r w:rsidRPr="0073083E">
        <w:rPr>
          <w:rFonts w:ascii="Calibri" w:hAnsi="Calibri" w:cs="Times"/>
        </w:rPr>
        <w:t>spécifiques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sont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nécessaires</w:t>
      </w:r>
      <w:proofErr w:type="spellEnd"/>
      <w:r w:rsidRPr="0073083E">
        <w:rPr>
          <w:rFonts w:ascii="Calibri" w:hAnsi="Calibri" w:cs="Times"/>
        </w:rPr>
        <w:t xml:space="preserve"> à </w:t>
      </w:r>
      <w:proofErr w:type="spellStart"/>
      <w:r w:rsidRPr="0073083E">
        <w:rPr>
          <w:rFonts w:ascii="Calibri" w:hAnsi="Calibri" w:cs="Times"/>
        </w:rPr>
        <w:t>sa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validité</w:t>
      </w:r>
      <w:proofErr w:type="spellEnd"/>
      <w:r w:rsidRPr="0073083E">
        <w:rPr>
          <w:rFonts w:ascii="Calibri" w:hAnsi="Calibri" w:cs="Times"/>
        </w:rPr>
        <w:t>.</w:t>
      </w:r>
    </w:p>
    <w:p w14:paraId="61470411" w14:textId="77777777" w:rsidR="005B0843" w:rsidRPr="0073083E" w:rsidRDefault="005B0843" w:rsidP="005B0843">
      <w:pPr>
        <w:adjustRightInd w:val="0"/>
        <w:jc w:val="both"/>
        <w:rPr>
          <w:rFonts w:ascii="Calibri" w:hAnsi="Calibri" w:cs="Tim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5943"/>
      </w:tblGrid>
      <w:tr w:rsidR="005B0843" w:rsidRPr="0073083E" w14:paraId="30E61D05" w14:textId="77777777" w:rsidTr="005B0843">
        <w:tc>
          <w:tcPr>
            <w:tcW w:w="3113" w:type="dxa"/>
            <w:shd w:val="clear" w:color="auto" w:fill="EEECE1" w:themeFill="background2"/>
            <w:vAlign w:val="center"/>
          </w:tcPr>
          <w:p w14:paraId="7C73ED0B" w14:textId="74F75068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/>
              </w:rPr>
            </w:pPr>
            <w:r w:rsidRPr="0073083E">
              <w:rPr>
                <w:rFonts w:ascii="Calibri" w:hAnsi="Calibri" w:cs="Times"/>
                <w:b/>
              </w:rPr>
              <w:t>Existence d’une</w:t>
            </w:r>
          </w:p>
          <w:p w14:paraId="0659BC48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  <w:b/>
              </w:rPr>
              <w:t>pluralité d’associés</w:t>
            </w:r>
          </w:p>
        </w:tc>
        <w:tc>
          <w:tcPr>
            <w:tcW w:w="5943" w:type="dxa"/>
            <w:vAlign w:val="center"/>
          </w:tcPr>
          <w:p w14:paraId="3B98BE3E" w14:textId="17EBB582" w:rsidR="005B0843" w:rsidRPr="0073083E" w:rsidRDefault="00FF6037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À</w:t>
            </w:r>
            <w:r w:rsidR="005B0843" w:rsidRPr="0073083E">
              <w:rPr>
                <w:rFonts w:ascii="Calibri" w:hAnsi="Calibri" w:cs="Times"/>
              </w:rPr>
              <w:t xml:space="preserve"> l’exception des sociétés unipersonnelles</w:t>
            </w:r>
            <w:r>
              <w:rPr>
                <w:rFonts w:ascii="Calibri" w:hAnsi="Calibri" w:cs="Times"/>
              </w:rPr>
              <w:t xml:space="preserve"> </w:t>
            </w:r>
            <w:r w:rsidR="005B0843" w:rsidRPr="0073083E">
              <w:rPr>
                <w:rFonts w:ascii="Calibri" w:hAnsi="Calibri" w:cs="Times"/>
              </w:rPr>
              <w:t>(EURL et SASU), la société doit rassembler plusieurs associés.</w:t>
            </w:r>
          </w:p>
          <w:p w14:paraId="6DC7312E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</w:rPr>
              <w:t>Dans les sociétés commerciales les associés détiennent des parts sociales.</w:t>
            </w:r>
          </w:p>
          <w:p w14:paraId="0DB697B1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</w:rPr>
              <w:t>Dans les sociétés anonymes, les associés détiennent des actions : on les appelle alors les actionnaires.</w:t>
            </w:r>
          </w:p>
        </w:tc>
      </w:tr>
      <w:tr w:rsidR="005B0843" w:rsidRPr="0073083E" w14:paraId="1C03E0C1" w14:textId="77777777" w:rsidTr="005B0843">
        <w:tc>
          <w:tcPr>
            <w:tcW w:w="3113" w:type="dxa"/>
            <w:shd w:val="clear" w:color="auto" w:fill="EEECE1" w:themeFill="background2"/>
            <w:vAlign w:val="center"/>
          </w:tcPr>
          <w:p w14:paraId="06F419BE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  <w:b/>
              </w:rPr>
              <w:t>Mise en commun d’apports réalisés par les associés</w:t>
            </w:r>
          </w:p>
        </w:tc>
        <w:tc>
          <w:tcPr>
            <w:tcW w:w="5943" w:type="dxa"/>
            <w:vAlign w:val="center"/>
          </w:tcPr>
          <w:p w14:paraId="5D8C4817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</w:rPr>
              <w:t>Les apports peuvent être numéraires (somme d’argent), en nature (apport d’un bien) ou en industrie (savoir-faire).</w:t>
            </w:r>
          </w:p>
          <w:p w14:paraId="69B691CA" w14:textId="679BA223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Arial"/>
              </w:rPr>
              <w:t>Leur valeur détermine le montant des parts sociales ou actions de l’associé apporteur et l’étendue de la responsabilité de chaque apporteur</w:t>
            </w:r>
            <w:r w:rsidR="00FF6037">
              <w:rPr>
                <w:rFonts w:ascii="Calibri" w:hAnsi="Calibri" w:cs="Arial"/>
              </w:rPr>
              <w:t>.</w:t>
            </w:r>
          </w:p>
        </w:tc>
      </w:tr>
      <w:tr w:rsidR="005B0843" w:rsidRPr="0073083E" w14:paraId="1A5F7B57" w14:textId="77777777" w:rsidTr="005B0843">
        <w:tc>
          <w:tcPr>
            <w:tcW w:w="3113" w:type="dxa"/>
            <w:shd w:val="clear" w:color="auto" w:fill="EEECE1" w:themeFill="background2"/>
            <w:vAlign w:val="center"/>
          </w:tcPr>
          <w:p w14:paraId="5BD214F1" w14:textId="4ED496C6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/>
              </w:rPr>
            </w:pPr>
            <w:r w:rsidRPr="0073083E">
              <w:rPr>
                <w:rFonts w:ascii="Calibri" w:hAnsi="Calibri" w:cs="Times"/>
                <w:b/>
              </w:rPr>
              <w:t>Volonté de partage</w:t>
            </w:r>
          </w:p>
          <w:p w14:paraId="257A50AC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  <w:b/>
              </w:rPr>
              <w:t>des bénéfices et des pertes</w:t>
            </w:r>
          </w:p>
        </w:tc>
        <w:tc>
          <w:tcPr>
            <w:tcW w:w="5943" w:type="dxa"/>
            <w:vAlign w:val="center"/>
          </w:tcPr>
          <w:p w14:paraId="60759845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</w:rPr>
              <w:t>Les associés doivent avoir la volonté de participer au résultat de la société, c’est-à-dire de partager les bénéfices et les pertes (dans les sociétés par actions, les actionnaires reçoivent des dividendes).</w:t>
            </w:r>
          </w:p>
        </w:tc>
      </w:tr>
      <w:tr w:rsidR="005B0843" w:rsidRPr="0073083E" w14:paraId="668C9A03" w14:textId="77777777" w:rsidTr="005B0843">
        <w:tc>
          <w:tcPr>
            <w:tcW w:w="3113" w:type="dxa"/>
            <w:shd w:val="clear" w:color="auto" w:fill="EEECE1" w:themeFill="background2"/>
            <w:vAlign w:val="center"/>
          </w:tcPr>
          <w:p w14:paraId="5C0B7E23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/>
                <w:i/>
              </w:rPr>
            </w:pPr>
            <w:r w:rsidRPr="0073083E">
              <w:rPr>
                <w:rFonts w:ascii="Calibri" w:hAnsi="Calibri" w:cs="Times"/>
                <w:b/>
                <w:i/>
              </w:rPr>
              <w:t>Affectio societatis</w:t>
            </w:r>
          </w:p>
        </w:tc>
        <w:tc>
          <w:tcPr>
            <w:tcW w:w="5943" w:type="dxa"/>
            <w:vAlign w:val="center"/>
          </w:tcPr>
          <w:p w14:paraId="3FF2F422" w14:textId="77777777" w:rsidR="005B0843" w:rsidRPr="0073083E" w:rsidRDefault="005B0843" w:rsidP="005B0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"/>
              </w:rPr>
            </w:pPr>
            <w:r w:rsidRPr="0073083E">
              <w:rPr>
                <w:rFonts w:ascii="Calibri" w:hAnsi="Calibri" w:cs="Times"/>
              </w:rPr>
              <w:t>C’est la volonté de se comporter en associé ou la volonté d’agir ensemble dans un but commun.</w:t>
            </w:r>
            <w:r w:rsidRPr="0073083E">
              <w:rPr>
                <w:rFonts w:ascii="MS Mincho" w:eastAsia="MS Mincho" w:hAnsi="MS Mincho" w:cs="MS Mincho"/>
              </w:rPr>
              <w:t> </w:t>
            </w:r>
          </w:p>
        </w:tc>
      </w:tr>
    </w:tbl>
    <w:p w14:paraId="3AFD40E1" w14:textId="77777777" w:rsidR="005B0843" w:rsidRPr="0073083E" w:rsidRDefault="005B0843" w:rsidP="005B0843">
      <w:pPr>
        <w:tabs>
          <w:tab w:val="left" w:pos="220"/>
          <w:tab w:val="left" w:pos="720"/>
        </w:tabs>
        <w:adjustRightInd w:val="0"/>
        <w:jc w:val="both"/>
        <w:rPr>
          <w:rFonts w:ascii="Calibri" w:hAnsi="Calibri" w:cs="Times"/>
        </w:rPr>
      </w:pPr>
    </w:p>
    <w:p w14:paraId="20AEBEC6" w14:textId="4052C943" w:rsidR="005B0843" w:rsidRPr="0073083E" w:rsidRDefault="005B0843" w:rsidP="005B0843">
      <w:pPr>
        <w:tabs>
          <w:tab w:val="left" w:pos="220"/>
          <w:tab w:val="left" w:pos="720"/>
        </w:tabs>
        <w:adjustRightInd w:val="0"/>
        <w:jc w:val="both"/>
        <w:rPr>
          <w:rFonts w:ascii="Calibri" w:hAnsi="Calibri" w:cs="Times"/>
        </w:rPr>
      </w:pPr>
      <w:proofErr w:type="spellStart"/>
      <w:r w:rsidRPr="0073083E">
        <w:rPr>
          <w:rFonts w:ascii="Calibri" w:hAnsi="Calibri" w:cs="Times"/>
        </w:rPr>
        <w:t>C’est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l’immatriculation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d’une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société</w:t>
      </w:r>
      <w:proofErr w:type="spellEnd"/>
      <w:r w:rsidRPr="0073083E">
        <w:rPr>
          <w:rFonts w:ascii="Calibri" w:hAnsi="Calibri" w:cs="Times"/>
        </w:rPr>
        <w:t xml:space="preserve"> au RCS (</w:t>
      </w:r>
      <w:proofErr w:type="spellStart"/>
      <w:r w:rsidRPr="0073083E">
        <w:rPr>
          <w:rFonts w:ascii="Calibri" w:hAnsi="Calibri" w:cs="Times"/>
        </w:rPr>
        <w:t>Registre</w:t>
      </w:r>
      <w:proofErr w:type="spellEnd"/>
      <w:r w:rsidRPr="0073083E">
        <w:rPr>
          <w:rFonts w:ascii="Calibri" w:hAnsi="Calibri" w:cs="Times"/>
        </w:rPr>
        <w:t xml:space="preserve"> du </w:t>
      </w:r>
      <w:r w:rsidR="00FF6037">
        <w:rPr>
          <w:rFonts w:ascii="Calibri" w:hAnsi="Calibri" w:cs="Times"/>
        </w:rPr>
        <w:t>c</w:t>
      </w:r>
      <w:r w:rsidRPr="0073083E">
        <w:rPr>
          <w:rFonts w:ascii="Calibri" w:hAnsi="Calibri" w:cs="Times"/>
        </w:rPr>
        <w:t xml:space="preserve">ommerce et des </w:t>
      </w:r>
      <w:proofErr w:type="spellStart"/>
      <w:r w:rsidRPr="0073083E">
        <w:rPr>
          <w:rFonts w:ascii="Calibri" w:hAnsi="Calibri" w:cs="Times"/>
        </w:rPr>
        <w:t>sociétés</w:t>
      </w:r>
      <w:proofErr w:type="spellEnd"/>
      <w:r w:rsidRPr="0073083E">
        <w:rPr>
          <w:rFonts w:ascii="Calibri" w:hAnsi="Calibri" w:cs="Times"/>
        </w:rPr>
        <w:t xml:space="preserve">) qui </w:t>
      </w:r>
      <w:proofErr w:type="spellStart"/>
      <w:r w:rsidRPr="0073083E">
        <w:rPr>
          <w:rFonts w:ascii="Calibri" w:hAnsi="Calibri" w:cs="Times"/>
        </w:rPr>
        <w:t>permet</w:t>
      </w:r>
      <w:proofErr w:type="spellEnd"/>
      <w:r w:rsidRPr="0073083E">
        <w:rPr>
          <w:rFonts w:ascii="Calibri" w:hAnsi="Calibri" w:cs="Times"/>
        </w:rPr>
        <w:t xml:space="preserve"> à la </w:t>
      </w:r>
      <w:proofErr w:type="spellStart"/>
      <w:r w:rsidRPr="0073083E">
        <w:rPr>
          <w:rFonts w:ascii="Calibri" w:hAnsi="Calibri" w:cs="Times"/>
        </w:rPr>
        <w:t>société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d’acquérir</w:t>
      </w:r>
      <w:proofErr w:type="spellEnd"/>
      <w:r w:rsidRPr="0073083E">
        <w:rPr>
          <w:rFonts w:ascii="Calibri" w:hAnsi="Calibri" w:cs="Times"/>
        </w:rPr>
        <w:t xml:space="preserve"> la </w:t>
      </w:r>
      <w:proofErr w:type="spellStart"/>
      <w:r w:rsidRPr="0073083E">
        <w:rPr>
          <w:rFonts w:ascii="Calibri" w:hAnsi="Calibri" w:cs="Times"/>
        </w:rPr>
        <w:t>personnalité</w:t>
      </w:r>
      <w:proofErr w:type="spellEnd"/>
      <w:r w:rsidRPr="0073083E">
        <w:rPr>
          <w:rFonts w:ascii="Calibri" w:hAnsi="Calibri" w:cs="Times"/>
        </w:rPr>
        <w:t xml:space="preserve"> morale et de </w:t>
      </w:r>
      <w:proofErr w:type="spellStart"/>
      <w:r w:rsidRPr="0073083E">
        <w:rPr>
          <w:rFonts w:ascii="Calibri" w:hAnsi="Calibri" w:cs="Times"/>
        </w:rPr>
        <w:t>devenir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une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personne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juridique</w:t>
      </w:r>
      <w:proofErr w:type="spellEnd"/>
      <w:r w:rsidRPr="0073083E">
        <w:rPr>
          <w:rFonts w:ascii="Calibri" w:hAnsi="Calibri" w:cs="Times"/>
        </w:rPr>
        <w:t xml:space="preserve"> </w:t>
      </w:r>
      <w:proofErr w:type="spellStart"/>
      <w:r w:rsidRPr="0073083E">
        <w:rPr>
          <w:rFonts w:ascii="Calibri" w:hAnsi="Calibri" w:cs="Times"/>
        </w:rPr>
        <w:t>distincte</w:t>
      </w:r>
      <w:proofErr w:type="spellEnd"/>
      <w:r w:rsidRPr="0073083E">
        <w:rPr>
          <w:rFonts w:ascii="Calibri" w:hAnsi="Calibri" w:cs="Times"/>
        </w:rPr>
        <w:t xml:space="preserve"> des </w:t>
      </w:r>
      <w:proofErr w:type="spellStart"/>
      <w:r w:rsidRPr="0073083E">
        <w:rPr>
          <w:rFonts w:ascii="Calibri" w:hAnsi="Calibri" w:cs="Times"/>
        </w:rPr>
        <w:t>membres</w:t>
      </w:r>
      <w:proofErr w:type="spellEnd"/>
      <w:r w:rsidRPr="0073083E">
        <w:rPr>
          <w:rFonts w:ascii="Calibri" w:hAnsi="Calibri" w:cs="Times"/>
        </w:rPr>
        <w:t xml:space="preserve"> qui la </w:t>
      </w:r>
      <w:proofErr w:type="spellStart"/>
      <w:r w:rsidRPr="0073083E">
        <w:rPr>
          <w:rFonts w:ascii="Calibri" w:hAnsi="Calibri" w:cs="Times"/>
        </w:rPr>
        <w:t>composent</w:t>
      </w:r>
      <w:proofErr w:type="spellEnd"/>
      <w:r w:rsidRPr="0073083E">
        <w:rPr>
          <w:rFonts w:ascii="Calibri" w:hAnsi="Calibri" w:cs="Times"/>
        </w:rPr>
        <w:t xml:space="preserve">. </w:t>
      </w:r>
      <w:r w:rsidRPr="0073083E">
        <w:rPr>
          <w:rFonts w:ascii="MS Mincho" w:eastAsia="MS Mincho" w:hAnsi="MS Mincho" w:cs="MS Mincho"/>
        </w:rPr>
        <w:t> </w:t>
      </w:r>
    </w:p>
    <w:p w14:paraId="6AD96CE5" w14:textId="77777777" w:rsidR="005B0843" w:rsidRDefault="005B0843" w:rsidP="005B0843"/>
    <w:p w14:paraId="32338B86" w14:textId="77777777" w:rsidR="005B0843" w:rsidRDefault="005B0843" w:rsidP="005B0843">
      <w:pPr>
        <w:pStyle w:val="Titre2"/>
      </w:pPr>
      <w:r>
        <w:t>Comment une société est-elle gérée ?</w:t>
      </w:r>
    </w:p>
    <w:p w14:paraId="7E7C50BE" w14:textId="77777777" w:rsidR="005B0843" w:rsidRPr="005B0843" w:rsidRDefault="005B0843" w:rsidP="005B0843"/>
    <w:p w14:paraId="02328AA7" w14:textId="77777777" w:rsidR="00A958CC" w:rsidRPr="005767A4" w:rsidRDefault="005B0843" w:rsidP="005767A4">
      <w:pPr>
        <w:pStyle w:val="Titre3"/>
      </w:pPr>
      <w:r>
        <w:t>Répartition de pouvoir entre les dirigeants et les associés</w:t>
      </w:r>
    </w:p>
    <w:p w14:paraId="1257B915" w14:textId="3C58FA9A" w:rsidR="005B0843" w:rsidRPr="0073083E" w:rsidRDefault="005B0843" w:rsidP="005B0843">
      <w:pPr>
        <w:tabs>
          <w:tab w:val="left" w:pos="220"/>
          <w:tab w:val="left" w:pos="720"/>
        </w:tabs>
        <w:adjustRightInd w:val="0"/>
        <w:jc w:val="both"/>
        <w:rPr>
          <w:rFonts w:ascii="Calibri" w:eastAsia="MS Mincho" w:hAnsi="Calibri" w:cs="MS Mincho"/>
          <w:color w:val="000000" w:themeColor="text1"/>
        </w:rPr>
      </w:pPr>
      <w:r w:rsidRPr="0073083E">
        <w:rPr>
          <w:rFonts w:ascii="Calibri" w:hAnsi="Calibri" w:cs="Times"/>
          <w:color w:val="000000" w:themeColor="text1"/>
        </w:rPr>
        <w:t xml:space="preserve">Les </w:t>
      </w:r>
      <w:proofErr w:type="spellStart"/>
      <w:r w:rsidRPr="0073083E">
        <w:rPr>
          <w:rFonts w:ascii="Calibri" w:hAnsi="Calibri" w:cs="Times"/>
          <w:color w:val="000000" w:themeColor="text1"/>
        </w:rPr>
        <w:t>associés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sont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des </w:t>
      </w:r>
      <w:proofErr w:type="spellStart"/>
      <w:r w:rsidRPr="0073083E">
        <w:rPr>
          <w:rFonts w:ascii="Calibri" w:hAnsi="Calibri" w:cs="Times"/>
          <w:color w:val="000000" w:themeColor="text1"/>
        </w:rPr>
        <w:t>personnes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physiques </w:t>
      </w:r>
      <w:proofErr w:type="spellStart"/>
      <w:r w:rsidRPr="0073083E">
        <w:rPr>
          <w:rFonts w:ascii="Calibri" w:hAnsi="Calibri" w:cs="Times"/>
          <w:color w:val="000000" w:themeColor="text1"/>
        </w:rPr>
        <w:t>ou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morales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qui </w:t>
      </w:r>
      <w:proofErr w:type="spellStart"/>
      <w:r w:rsidRPr="0073083E">
        <w:rPr>
          <w:rFonts w:ascii="Calibri" w:hAnsi="Calibri" w:cs="Times"/>
          <w:color w:val="000000" w:themeColor="text1"/>
        </w:rPr>
        <w:t>participent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au capital social </w:t>
      </w:r>
      <w:proofErr w:type="spellStart"/>
      <w:r w:rsidRPr="0073083E">
        <w:rPr>
          <w:rFonts w:ascii="Calibri" w:hAnsi="Calibri" w:cs="Times"/>
          <w:color w:val="000000" w:themeColor="text1"/>
        </w:rPr>
        <w:t>d’une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société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. </w:t>
      </w:r>
      <w:proofErr w:type="spellStart"/>
      <w:r w:rsidRPr="0073083E">
        <w:rPr>
          <w:rFonts w:ascii="Calibri" w:hAnsi="Calibri" w:cs="Times"/>
          <w:color w:val="000000" w:themeColor="text1"/>
        </w:rPr>
        <w:t>En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contrepartie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de </w:t>
      </w:r>
      <w:proofErr w:type="spellStart"/>
      <w:r w:rsidRPr="0073083E">
        <w:rPr>
          <w:rFonts w:ascii="Calibri" w:hAnsi="Calibri" w:cs="Times"/>
          <w:color w:val="000000" w:themeColor="text1"/>
        </w:rPr>
        <w:t>ses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apports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73083E">
        <w:rPr>
          <w:rFonts w:ascii="Calibri" w:hAnsi="Calibri" w:cs="Times"/>
          <w:color w:val="000000" w:themeColor="text1"/>
        </w:rPr>
        <w:t>l’associé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obtient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des </w:t>
      </w:r>
      <w:proofErr w:type="gramStart"/>
      <w:r w:rsidRPr="0073083E">
        <w:rPr>
          <w:rFonts w:ascii="Calibri" w:hAnsi="Calibri" w:cs="Times"/>
          <w:color w:val="000000" w:themeColor="text1"/>
        </w:rPr>
        <w:t>droits</w:t>
      </w:r>
      <w:r w:rsidR="00FF6037">
        <w:rPr>
          <w:rFonts w:ascii="Calibri" w:hAnsi="Calibri" w:cs="Times"/>
          <w:color w:val="000000" w:themeColor="text1"/>
        </w:rPr>
        <w:t> </w:t>
      </w:r>
      <w:r w:rsidRPr="0073083E">
        <w:rPr>
          <w:rFonts w:ascii="Calibri" w:hAnsi="Calibri" w:cs="Times"/>
          <w:color w:val="000000" w:themeColor="text1"/>
        </w:rPr>
        <w:t>:</w:t>
      </w:r>
      <w:proofErr w:type="gramEnd"/>
      <w:r w:rsidRPr="0073083E">
        <w:rPr>
          <w:rFonts w:ascii="Calibri" w:hAnsi="Calibri" w:cs="Times"/>
          <w:color w:val="000000" w:themeColor="text1"/>
        </w:rPr>
        <w:t xml:space="preserve"> droit sur les </w:t>
      </w:r>
      <w:proofErr w:type="spellStart"/>
      <w:r w:rsidRPr="0073083E">
        <w:rPr>
          <w:rFonts w:ascii="Calibri" w:hAnsi="Calibri" w:cs="Times"/>
          <w:color w:val="000000" w:themeColor="text1"/>
        </w:rPr>
        <w:t>bénéfices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réalisés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, droit de </w:t>
      </w:r>
      <w:proofErr w:type="spellStart"/>
      <w:r w:rsidRPr="0073083E">
        <w:rPr>
          <w:rFonts w:ascii="Calibri" w:hAnsi="Calibri" w:cs="Times"/>
          <w:color w:val="000000" w:themeColor="text1"/>
        </w:rPr>
        <w:t>participer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r w:rsidRPr="0073083E">
        <w:rPr>
          <w:rFonts w:ascii="Calibri" w:hAnsi="Calibri" w:cs="Times"/>
          <w:color w:val="000000" w:themeColor="text1"/>
        </w:rPr>
        <w:lastRenderedPageBreak/>
        <w:t xml:space="preserve">à la vie de la </w:t>
      </w:r>
      <w:proofErr w:type="spellStart"/>
      <w:r w:rsidRPr="0073083E">
        <w:rPr>
          <w:rFonts w:ascii="Calibri" w:hAnsi="Calibri" w:cs="Times"/>
          <w:color w:val="000000" w:themeColor="text1"/>
        </w:rPr>
        <w:t>société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en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participant aux </w:t>
      </w:r>
      <w:proofErr w:type="spellStart"/>
      <w:r w:rsidRPr="0073083E">
        <w:rPr>
          <w:rFonts w:ascii="Calibri" w:hAnsi="Calibri" w:cs="Times"/>
          <w:color w:val="000000" w:themeColor="text1"/>
        </w:rPr>
        <w:t>décisions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collectives </w:t>
      </w:r>
      <w:proofErr w:type="spellStart"/>
      <w:r w:rsidRPr="0073083E">
        <w:rPr>
          <w:rFonts w:ascii="Calibri" w:hAnsi="Calibri" w:cs="Times"/>
          <w:color w:val="000000" w:themeColor="text1"/>
        </w:rPr>
        <w:t>prises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en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assemblée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générale</w:t>
      </w:r>
      <w:proofErr w:type="spellEnd"/>
      <w:r w:rsidR="00FF6037">
        <w:rPr>
          <w:rFonts w:ascii="Calibri" w:hAnsi="Calibri" w:cs="Times"/>
          <w:color w:val="000000" w:themeColor="text1"/>
        </w:rPr>
        <w:t>…</w:t>
      </w:r>
      <w:r w:rsidRPr="0073083E">
        <w:rPr>
          <w:rFonts w:ascii="Calibri" w:hAnsi="Calibri" w:cs="Times"/>
          <w:color w:val="000000" w:themeColor="text1"/>
        </w:rPr>
        <w:t xml:space="preserve"> </w:t>
      </w:r>
      <w:r w:rsidRPr="0073083E">
        <w:rPr>
          <w:rFonts w:ascii="MS Mincho" w:eastAsia="MS Mincho" w:hAnsi="MS Mincho" w:cs="MS Mincho"/>
          <w:color w:val="000000" w:themeColor="text1"/>
        </w:rPr>
        <w:t> </w:t>
      </w:r>
    </w:p>
    <w:p w14:paraId="4A64185F" w14:textId="4CA90079" w:rsidR="005B0843" w:rsidRPr="0073083E" w:rsidRDefault="005B0843" w:rsidP="005B0843">
      <w:pPr>
        <w:jc w:val="both"/>
        <w:rPr>
          <w:rFonts w:ascii="Calibri" w:hAnsi="Calibri"/>
          <w:bCs/>
          <w:color w:val="000000" w:themeColor="text1"/>
        </w:rPr>
      </w:pPr>
      <w:r w:rsidRPr="0073083E">
        <w:rPr>
          <w:rFonts w:ascii="Calibri" w:hAnsi="Calibri"/>
          <w:bCs/>
          <w:color w:val="000000" w:themeColor="text1"/>
        </w:rPr>
        <w:t xml:space="preserve">Le </w:t>
      </w:r>
      <w:proofErr w:type="spellStart"/>
      <w:r w:rsidRPr="0073083E">
        <w:rPr>
          <w:rFonts w:ascii="Calibri" w:hAnsi="Calibri"/>
          <w:bCs/>
          <w:color w:val="000000" w:themeColor="text1"/>
        </w:rPr>
        <w:t>fonctionnement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 la </w:t>
      </w:r>
      <w:proofErr w:type="spellStart"/>
      <w:r w:rsidRPr="0073083E">
        <w:rPr>
          <w:rFonts w:ascii="Calibri" w:hAnsi="Calibri"/>
          <w:bCs/>
          <w:color w:val="000000" w:themeColor="text1"/>
        </w:rPr>
        <w:t>société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diffère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selon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le type de </w:t>
      </w:r>
      <w:proofErr w:type="spellStart"/>
      <w:r w:rsidRPr="0073083E">
        <w:rPr>
          <w:rFonts w:ascii="Calibri" w:hAnsi="Calibri"/>
          <w:bCs/>
          <w:color w:val="000000" w:themeColor="text1"/>
        </w:rPr>
        <w:t>société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. Par </w:t>
      </w:r>
      <w:proofErr w:type="spellStart"/>
      <w:r w:rsidRPr="0073083E">
        <w:rPr>
          <w:rFonts w:ascii="Calibri" w:hAnsi="Calibri"/>
          <w:bCs/>
          <w:color w:val="000000" w:themeColor="text1"/>
        </w:rPr>
        <w:t>exemple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la SA (qui </w:t>
      </w:r>
      <w:proofErr w:type="spellStart"/>
      <w:r w:rsidRPr="0073083E">
        <w:rPr>
          <w:rFonts w:ascii="Calibri" w:hAnsi="Calibri"/>
          <w:bCs/>
          <w:color w:val="000000" w:themeColor="text1"/>
        </w:rPr>
        <w:t>est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une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société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à </w:t>
      </w:r>
      <w:proofErr w:type="spellStart"/>
      <w:r w:rsidRPr="0073083E">
        <w:rPr>
          <w:rFonts w:ascii="Calibri" w:hAnsi="Calibri"/>
          <w:bCs/>
          <w:color w:val="000000" w:themeColor="text1"/>
        </w:rPr>
        <w:t>risque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limité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dont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le capital </w:t>
      </w:r>
      <w:proofErr w:type="spellStart"/>
      <w:r w:rsidRPr="0073083E">
        <w:rPr>
          <w:rFonts w:ascii="Calibri" w:hAnsi="Calibri"/>
          <w:bCs/>
          <w:color w:val="000000" w:themeColor="text1"/>
        </w:rPr>
        <w:t>est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divisé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en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action</w:t>
      </w:r>
      <w:r w:rsidR="00FF6037">
        <w:rPr>
          <w:rFonts w:ascii="Calibri" w:hAnsi="Calibri"/>
          <w:bCs/>
          <w:color w:val="000000" w:themeColor="text1"/>
        </w:rPr>
        <w:t>s</w:t>
      </w:r>
      <w:r w:rsidRPr="0073083E">
        <w:rPr>
          <w:rFonts w:ascii="Calibri" w:hAnsi="Calibri"/>
          <w:bCs/>
          <w:color w:val="000000" w:themeColor="text1"/>
        </w:rPr>
        <w:t xml:space="preserve">, et qui </w:t>
      </w:r>
      <w:proofErr w:type="spellStart"/>
      <w:r w:rsidRPr="0073083E">
        <w:rPr>
          <w:rFonts w:ascii="Calibri" w:hAnsi="Calibri"/>
          <w:bCs/>
          <w:color w:val="000000" w:themeColor="text1"/>
        </w:rPr>
        <w:t>est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en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général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la </w:t>
      </w:r>
      <w:proofErr w:type="spellStart"/>
      <w:r w:rsidRPr="0073083E">
        <w:rPr>
          <w:rFonts w:ascii="Calibri" w:hAnsi="Calibri"/>
          <w:bCs/>
          <w:color w:val="000000" w:themeColor="text1"/>
        </w:rPr>
        <w:t>forme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juridique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choisie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par les </w:t>
      </w:r>
      <w:proofErr w:type="spellStart"/>
      <w:r w:rsidRPr="0073083E">
        <w:rPr>
          <w:rFonts w:ascii="Calibri" w:hAnsi="Calibri"/>
          <w:bCs/>
          <w:color w:val="000000" w:themeColor="text1"/>
        </w:rPr>
        <w:t>grandes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entreprises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) </w:t>
      </w:r>
      <w:proofErr w:type="spellStart"/>
      <w:r w:rsidRPr="0073083E">
        <w:rPr>
          <w:rFonts w:ascii="Calibri" w:hAnsi="Calibri"/>
          <w:bCs/>
          <w:color w:val="000000" w:themeColor="text1"/>
        </w:rPr>
        <w:t>comporte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un </w:t>
      </w:r>
      <w:proofErr w:type="spellStart"/>
      <w:r w:rsidRPr="0073083E">
        <w:rPr>
          <w:rFonts w:ascii="Calibri" w:hAnsi="Calibri"/>
          <w:bCs/>
          <w:color w:val="000000" w:themeColor="text1"/>
        </w:rPr>
        <w:t>Président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un </w:t>
      </w:r>
      <w:proofErr w:type="spellStart"/>
      <w:r w:rsidRPr="0073083E">
        <w:rPr>
          <w:rFonts w:ascii="Calibri" w:hAnsi="Calibri"/>
          <w:bCs/>
          <w:color w:val="000000" w:themeColor="text1"/>
        </w:rPr>
        <w:t>Conseil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d’administration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et </w:t>
      </w:r>
      <w:proofErr w:type="spellStart"/>
      <w:r w:rsidRPr="0073083E">
        <w:rPr>
          <w:rFonts w:ascii="Calibri" w:hAnsi="Calibri"/>
          <w:bCs/>
          <w:color w:val="000000" w:themeColor="text1"/>
        </w:rPr>
        <w:t>une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assemblée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générale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des </w:t>
      </w:r>
      <w:proofErr w:type="spellStart"/>
      <w:r w:rsidRPr="0073083E">
        <w:rPr>
          <w:rFonts w:ascii="Calibri" w:hAnsi="Calibri"/>
          <w:bCs/>
          <w:color w:val="000000" w:themeColor="text1"/>
        </w:rPr>
        <w:t>actionnaires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</w:t>
      </w:r>
      <w:proofErr w:type="spellStart"/>
      <w:r w:rsidRPr="0073083E">
        <w:rPr>
          <w:rFonts w:ascii="Calibri" w:hAnsi="Calibri"/>
          <w:bCs/>
          <w:color w:val="000000" w:themeColor="text1"/>
        </w:rPr>
        <w:t>alors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que la SA </w:t>
      </w:r>
      <w:proofErr w:type="spellStart"/>
      <w:r w:rsidRPr="0073083E">
        <w:rPr>
          <w:rFonts w:ascii="Calibri" w:hAnsi="Calibri"/>
          <w:bCs/>
          <w:color w:val="000000" w:themeColor="text1"/>
        </w:rPr>
        <w:t>comporte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un </w:t>
      </w:r>
      <w:proofErr w:type="spellStart"/>
      <w:r w:rsidRPr="0073083E">
        <w:rPr>
          <w:rFonts w:ascii="Calibri" w:hAnsi="Calibri"/>
          <w:bCs/>
          <w:color w:val="000000" w:themeColor="text1"/>
        </w:rPr>
        <w:t>gérant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et entre 2 à 100 </w:t>
      </w:r>
      <w:proofErr w:type="spellStart"/>
      <w:r w:rsidRPr="0073083E">
        <w:rPr>
          <w:rFonts w:ascii="Calibri" w:hAnsi="Calibri"/>
          <w:bCs/>
          <w:color w:val="000000" w:themeColor="text1"/>
        </w:rPr>
        <w:t>associés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</w:t>
      </w:r>
      <w:proofErr w:type="spellStart"/>
      <w:r w:rsidRPr="0073083E">
        <w:rPr>
          <w:rFonts w:ascii="Calibri" w:hAnsi="Calibri"/>
          <w:bCs/>
          <w:color w:val="000000" w:themeColor="text1"/>
        </w:rPr>
        <w:t>rassemblés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en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assemblée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générale</w:t>
      </w:r>
      <w:proofErr w:type="spellEnd"/>
      <w:r w:rsidRPr="0073083E">
        <w:rPr>
          <w:rFonts w:ascii="Calibri" w:hAnsi="Calibri"/>
          <w:bCs/>
          <w:color w:val="000000" w:themeColor="text1"/>
        </w:rPr>
        <w:t>.</w:t>
      </w:r>
    </w:p>
    <w:p w14:paraId="7D07C1C2" w14:textId="77777777" w:rsidR="005B0843" w:rsidRPr="0073083E" w:rsidRDefault="005B0843" w:rsidP="005B0843">
      <w:pPr>
        <w:tabs>
          <w:tab w:val="left" w:pos="220"/>
          <w:tab w:val="left" w:pos="720"/>
        </w:tabs>
        <w:adjustRightInd w:val="0"/>
        <w:jc w:val="both"/>
        <w:rPr>
          <w:rFonts w:ascii="Calibri" w:hAnsi="Calibri"/>
          <w:bCs/>
          <w:color w:val="000000" w:themeColor="text1"/>
        </w:rPr>
      </w:pPr>
      <w:r w:rsidRPr="0073083E">
        <w:rPr>
          <w:rFonts w:ascii="Calibri" w:hAnsi="Calibri"/>
          <w:bCs/>
          <w:color w:val="000000" w:themeColor="text1"/>
        </w:rPr>
        <w:t xml:space="preserve">De </w:t>
      </w:r>
      <w:proofErr w:type="spellStart"/>
      <w:r w:rsidRPr="0073083E">
        <w:rPr>
          <w:rFonts w:ascii="Calibri" w:hAnsi="Calibri"/>
          <w:bCs/>
          <w:color w:val="000000" w:themeColor="text1"/>
        </w:rPr>
        <w:t>façon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générale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on </w:t>
      </w:r>
      <w:proofErr w:type="spellStart"/>
      <w:r w:rsidRPr="0073083E">
        <w:rPr>
          <w:rFonts w:ascii="Calibri" w:hAnsi="Calibri"/>
          <w:bCs/>
          <w:color w:val="000000" w:themeColor="text1"/>
        </w:rPr>
        <w:t>peut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proofErr w:type="gramStart"/>
      <w:r w:rsidRPr="0073083E">
        <w:rPr>
          <w:rFonts w:ascii="Calibri" w:hAnsi="Calibri"/>
          <w:bCs/>
          <w:color w:val="000000" w:themeColor="text1"/>
        </w:rPr>
        <w:t>distinguer</w:t>
      </w:r>
      <w:proofErr w:type="spellEnd"/>
      <w:r w:rsidRPr="0073083E">
        <w:rPr>
          <w:rFonts w:ascii="Calibri" w:hAnsi="Calibri"/>
          <w:bCs/>
          <w:color w:val="000000" w:themeColor="text1"/>
        </w:rPr>
        <w:t> :</w:t>
      </w:r>
      <w:proofErr w:type="gramEnd"/>
    </w:p>
    <w:p w14:paraId="2DA13A18" w14:textId="09C652AA" w:rsidR="005B0843" w:rsidRPr="0073083E" w:rsidRDefault="00FF6037" w:rsidP="005B0843">
      <w:pPr>
        <w:pStyle w:val="Paragraphedeliste"/>
        <w:numPr>
          <w:ilvl w:val="0"/>
          <w:numId w:val="4"/>
        </w:numPr>
        <w:shd w:val="clear" w:color="auto" w:fill="FFFFFF"/>
        <w:suppressAutoHyphens/>
        <w:autoSpaceDE/>
        <w:autoSpaceDN/>
        <w:contextualSpacing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l</w:t>
      </w:r>
      <w:r w:rsidR="005B0843" w:rsidRPr="0073083E">
        <w:rPr>
          <w:rFonts w:ascii="Calibri" w:hAnsi="Calibri" w:cs="Arial"/>
          <w:szCs w:val="24"/>
        </w:rPr>
        <w:t xml:space="preserve">es </w:t>
      </w:r>
      <w:proofErr w:type="spellStart"/>
      <w:r w:rsidR="005B0843" w:rsidRPr="0073083E">
        <w:rPr>
          <w:rFonts w:ascii="Calibri" w:hAnsi="Calibri" w:cs="Arial"/>
          <w:szCs w:val="24"/>
        </w:rPr>
        <w:t>sociétés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commerciales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, qui </w:t>
      </w:r>
      <w:proofErr w:type="spellStart"/>
      <w:r w:rsidR="005B0843" w:rsidRPr="0073083E">
        <w:rPr>
          <w:rFonts w:ascii="Calibri" w:hAnsi="Calibri" w:cs="Arial"/>
          <w:szCs w:val="24"/>
        </w:rPr>
        <w:t>désignent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l’ensemble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des </w:t>
      </w:r>
      <w:proofErr w:type="spellStart"/>
      <w:r w:rsidR="005B0843" w:rsidRPr="0073083E">
        <w:rPr>
          <w:rFonts w:ascii="Calibri" w:hAnsi="Calibri" w:cs="Arial"/>
          <w:szCs w:val="24"/>
        </w:rPr>
        <w:t>sociétés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ayant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un objet commercial et un but </w:t>
      </w:r>
      <w:proofErr w:type="spellStart"/>
      <w:r w:rsidR="005B0843" w:rsidRPr="0073083E">
        <w:rPr>
          <w:rFonts w:ascii="Calibri" w:hAnsi="Calibri" w:cs="Arial"/>
          <w:szCs w:val="24"/>
        </w:rPr>
        <w:t>lucratif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(</w:t>
      </w:r>
      <w:proofErr w:type="gramStart"/>
      <w:r w:rsidR="005B0843" w:rsidRPr="0073083E">
        <w:rPr>
          <w:rFonts w:ascii="Calibri" w:hAnsi="Calibri" w:cs="Arial"/>
          <w:szCs w:val="24"/>
        </w:rPr>
        <w:t>ex. :</w:t>
      </w:r>
      <w:proofErr w:type="gramEnd"/>
      <w:r w:rsidR="005B0843" w:rsidRPr="0073083E">
        <w:rPr>
          <w:rFonts w:ascii="Calibri" w:hAnsi="Calibri" w:cs="Arial"/>
          <w:szCs w:val="24"/>
        </w:rPr>
        <w:t xml:space="preserve"> SA, SARL, SNC, SAS) ;</w:t>
      </w:r>
    </w:p>
    <w:p w14:paraId="1D3E860F" w14:textId="67DFAA99" w:rsidR="005B0843" w:rsidRPr="0073083E" w:rsidRDefault="00FF6037" w:rsidP="005B0843">
      <w:pPr>
        <w:pStyle w:val="Paragraphedeliste"/>
        <w:numPr>
          <w:ilvl w:val="0"/>
          <w:numId w:val="4"/>
        </w:numPr>
        <w:shd w:val="clear" w:color="auto" w:fill="FFFFFF"/>
        <w:suppressAutoHyphens/>
        <w:autoSpaceDE/>
        <w:autoSpaceDN/>
        <w:contextualSpacing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l</w:t>
      </w:r>
      <w:r w:rsidR="005B0843" w:rsidRPr="0073083E">
        <w:rPr>
          <w:rFonts w:ascii="Calibri" w:hAnsi="Calibri" w:cs="Arial"/>
          <w:szCs w:val="24"/>
        </w:rPr>
        <w:t xml:space="preserve">es </w:t>
      </w:r>
      <w:proofErr w:type="spellStart"/>
      <w:r w:rsidR="005B0843" w:rsidRPr="0073083E">
        <w:rPr>
          <w:rFonts w:ascii="Calibri" w:hAnsi="Calibri" w:cs="Arial"/>
          <w:szCs w:val="24"/>
        </w:rPr>
        <w:t>sociétés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civiles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, qui </w:t>
      </w:r>
      <w:proofErr w:type="spellStart"/>
      <w:r w:rsidR="005B0843" w:rsidRPr="0073083E">
        <w:rPr>
          <w:rFonts w:ascii="Calibri" w:hAnsi="Calibri" w:cs="Arial"/>
          <w:szCs w:val="24"/>
        </w:rPr>
        <w:t>sont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la </w:t>
      </w:r>
      <w:proofErr w:type="spellStart"/>
      <w:r w:rsidR="005B0843" w:rsidRPr="0073083E">
        <w:rPr>
          <w:rFonts w:ascii="Calibri" w:hAnsi="Calibri" w:cs="Arial"/>
          <w:szCs w:val="24"/>
        </w:rPr>
        <w:t>forme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juridique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des </w:t>
      </w:r>
      <w:proofErr w:type="spellStart"/>
      <w:r w:rsidR="005B0843" w:rsidRPr="0073083E">
        <w:rPr>
          <w:rFonts w:ascii="Calibri" w:hAnsi="Calibri" w:cs="Arial"/>
          <w:szCs w:val="24"/>
        </w:rPr>
        <w:t>groupements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de </w:t>
      </w:r>
      <w:proofErr w:type="spellStart"/>
      <w:r w:rsidR="005B0843" w:rsidRPr="0073083E">
        <w:rPr>
          <w:rFonts w:ascii="Calibri" w:hAnsi="Calibri" w:cs="Arial"/>
          <w:szCs w:val="24"/>
        </w:rPr>
        <w:t>personnes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ayant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un objet </w:t>
      </w:r>
      <w:proofErr w:type="spellStart"/>
      <w:r w:rsidR="005B0843" w:rsidRPr="0073083E">
        <w:rPr>
          <w:rFonts w:ascii="Calibri" w:hAnsi="Calibri" w:cs="Arial"/>
          <w:szCs w:val="24"/>
        </w:rPr>
        <w:t>non commercial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et un but </w:t>
      </w:r>
      <w:proofErr w:type="spellStart"/>
      <w:r w:rsidR="005B0843" w:rsidRPr="0073083E">
        <w:rPr>
          <w:rFonts w:ascii="Calibri" w:hAnsi="Calibri" w:cs="Arial"/>
          <w:szCs w:val="24"/>
        </w:rPr>
        <w:t>lucratif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(</w:t>
      </w:r>
      <w:proofErr w:type="gramStart"/>
      <w:r w:rsidR="005B0843" w:rsidRPr="0073083E">
        <w:rPr>
          <w:rFonts w:ascii="Calibri" w:hAnsi="Calibri" w:cs="Arial"/>
          <w:szCs w:val="24"/>
        </w:rPr>
        <w:t>ex. :</w:t>
      </w:r>
      <w:proofErr w:type="gramEnd"/>
      <w:r w:rsidR="005B0843" w:rsidRPr="0073083E">
        <w:rPr>
          <w:rFonts w:ascii="Calibri" w:hAnsi="Calibri" w:cs="Arial"/>
          <w:szCs w:val="24"/>
        </w:rPr>
        <w:t xml:space="preserve"> SCI, SCP). </w:t>
      </w:r>
      <w:proofErr w:type="spellStart"/>
      <w:r w:rsidR="005B0843" w:rsidRPr="0073083E">
        <w:rPr>
          <w:rFonts w:ascii="Calibri" w:hAnsi="Calibri" w:cs="Arial"/>
          <w:szCs w:val="24"/>
        </w:rPr>
        <w:t>Souvent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, </w:t>
      </w:r>
      <w:proofErr w:type="spellStart"/>
      <w:r w:rsidR="005B0843" w:rsidRPr="0073083E">
        <w:rPr>
          <w:rFonts w:ascii="Calibri" w:hAnsi="Calibri" w:cs="Arial"/>
          <w:szCs w:val="24"/>
        </w:rPr>
        <w:t>l’</w:t>
      </w:r>
      <w:r w:rsidR="005B0843" w:rsidRPr="0073083E">
        <w:rPr>
          <w:rFonts w:ascii="Calibri" w:hAnsi="Calibri" w:cs="Arial"/>
          <w:i/>
          <w:szCs w:val="24"/>
        </w:rPr>
        <w:t>intuitu</w:t>
      </w:r>
      <w:proofErr w:type="spellEnd"/>
      <w:r w:rsidR="005B0843" w:rsidRPr="0073083E">
        <w:rPr>
          <w:rFonts w:ascii="Calibri" w:hAnsi="Calibri" w:cs="Arial"/>
          <w:i/>
          <w:szCs w:val="24"/>
        </w:rPr>
        <w:t xml:space="preserve"> personae</w:t>
      </w:r>
      <w:r w:rsidR="005B0843" w:rsidRPr="0073083E">
        <w:rPr>
          <w:rFonts w:ascii="Calibri" w:hAnsi="Calibri" w:cs="Arial"/>
          <w:szCs w:val="24"/>
        </w:rPr>
        <w:t xml:space="preserve"> (</w:t>
      </w:r>
      <w:proofErr w:type="spellStart"/>
      <w:r w:rsidR="005B0843" w:rsidRPr="0073083E">
        <w:rPr>
          <w:rFonts w:ascii="Calibri" w:hAnsi="Calibri" w:cs="Arial"/>
          <w:szCs w:val="24"/>
        </w:rPr>
        <w:t>c’est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-à-dire le </w:t>
      </w:r>
      <w:proofErr w:type="spellStart"/>
      <w:r w:rsidR="005B0843" w:rsidRPr="0073083E">
        <w:rPr>
          <w:rFonts w:ascii="Calibri" w:hAnsi="Calibri" w:cs="Arial"/>
          <w:szCs w:val="24"/>
        </w:rPr>
        <w:t>choix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de la </w:t>
      </w:r>
      <w:proofErr w:type="spellStart"/>
      <w:r w:rsidR="005B0843" w:rsidRPr="0073083E">
        <w:rPr>
          <w:rFonts w:ascii="Calibri" w:hAnsi="Calibri" w:cs="Arial"/>
          <w:szCs w:val="24"/>
        </w:rPr>
        <w:t>personne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avec qui </w:t>
      </w:r>
      <w:proofErr w:type="spellStart"/>
      <w:r w:rsidR="005B0843" w:rsidRPr="0073083E">
        <w:rPr>
          <w:rFonts w:ascii="Calibri" w:hAnsi="Calibri" w:cs="Arial"/>
          <w:szCs w:val="24"/>
        </w:rPr>
        <w:t>l’associé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souhaite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s’associer</w:t>
      </w:r>
      <w:proofErr w:type="spellEnd"/>
      <w:r w:rsidR="005B0843" w:rsidRPr="0073083E">
        <w:rPr>
          <w:rFonts w:ascii="Calibri" w:hAnsi="Calibri" w:cs="Arial"/>
          <w:szCs w:val="24"/>
        </w:rPr>
        <w:t xml:space="preserve">) </w:t>
      </w:r>
      <w:proofErr w:type="spellStart"/>
      <w:r w:rsidR="005B0843" w:rsidRPr="0073083E">
        <w:rPr>
          <w:rFonts w:ascii="Calibri" w:hAnsi="Calibri" w:cs="Arial"/>
          <w:szCs w:val="24"/>
        </w:rPr>
        <w:t>est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important </w:t>
      </w:r>
      <w:proofErr w:type="spellStart"/>
      <w:r w:rsidR="005B0843" w:rsidRPr="0073083E">
        <w:rPr>
          <w:rFonts w:ascii="Calibri" w:hAnsi="Calibri" w:cs="Arial"/>
          <w:szCs w:val="24"/>
        </w:rPr>
        <w:t>dans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les </w:t>
      </w:r>
      <w:proofErr w:type="spellStart"/>
      <w:r w:rsidR="005B0843" w:rsidRPr="0073083E">
        <w:rPr>
          <w:rFonts w:ascii="Calibri" w:hAnsi="Calibri" w:cs="Arial"/>
          <w:szCs w:val="24"/>
        </w:rPr>
        <w:t>sociétés</w:t>
      </w:r>
      <w:proofErr w:type="spellEnd"/>
      <w:r w:rsidR="005B0843" w:rsidRPr="0073083E">
        <w:rPr>
          <w:rFonts w:ascii="Calibri" w:hAnsi="Calibri" w:cs="Arial"/>
          <w:szCs w:val="24"/>
        </w:rPr>
        <w:t xml:space="preserve"> </w:t>
      </w:r>
      <w:proofErr w:type="spellStart"/>
      <w:r w:rsidR="005B0843" w:rsidRPr="0073083E">
        <w:rPr>
          <w:rFonts w:ascii="Calibri" w:hAnsi="Calibri" w:cs="Arial"/>
          <w:szCs w:val="24"/>
        </w:rPr>
        <w:t>civiles</w:t>
      </w:r>
      <w:proofErr w:type="spellEnd"/>
      <w:r w:rsidR="005B0843" w:rsidRPr="0073083E">
        <w:rPr>
          <w:rFonts w:ascii="Calibri" w:hAnsi="Calibri" w:cs="Arial"/>
          <w:szCs w:val="24"/>
        </w:rPr>
        <w:t>.</w:t>
      </w:r>
    </w:p>
    <w:p w14:paraId="02A9B10A" w14:textId="77777777" w:rsidR="0008360E" w:rsidRDefault="0008360E" w:rsidP="005767A4"/>
    <w:p w14:paraId="42F979F7" w14:textId="77777777" w:rsidR="005B0843" w:rsidRDefault="005B0843" w:rsidP="005B0843">
      <w:pPr>
        <w:pStyle w:val="Titre3"/>
      </w:pPr>
      <w:r>
        <w:t>Nature des décisions</w:t>
      </w:r>
    </w:p>
    <w:p w14:paraId="77C8CE73" w14:textId="77777777" w:rsidR="005B0843" w:rsidRDefault="00F544D8" w:rsidP="00F544D8">
      <w:pPr>
        <w:jc w:val="both"/>
        <w:rPr>
          <w:rFonts w:ascii="Calibri" w:hAnsi="Calibri" w:cs="Arial"/>
        </w:rPr>
      </w:pPr>
      <w:r w:rsidRPr="0073083E">
        <w:rPr>
          <w:rFonts w:ascii="Calibri" w:hAnsi="Calibri" w:cs="Times"/>
          <w:color w:val="000000" w:themeColor="text1"/>
        </w:rPr>
        <w:t xml:space="preserve">Le </w:t>
      </w:r>
      <w:proofErr w:type="spellStart"/>
      <w:r w:rsidRPr="0073083E">
        <w:rPr>
          <w:rFonts w:ascii="Calibri" w:hAnsi="Calibri" w:cs="Times"/>
          <w:color w:val="000000" w:themeColor="text1"/>
        </w:rPr>
        <w:t>pouvoir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de direction </w:t>
      </w:r>
      <w:proofErr w:type="spellStart"/>
      <w:r w:rsidRPr="0073083E">
        <w:rPr>
          <w:rFonts w:ascii="Calibri" w:hAnsi="Calibri" w:cs="Times"/>
          <w:color w:val="000000" w:themeColor="text1"/>
        </w:rPr>
        <w:t>appartient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aux </w:t>
      </w:r>
      <w:proofErr w:type="spellStart"/>
      <w:r w:rsidRPr="0073083E">
        <w:rPr>
          <w:rFonts w:ascii="Calibri" w:hAnsi="Calibri" w:cs="Times"/>
          <w:color w:val="000000" w:themeColor="text1"/>
        </w:rPr>
        <w:t>associés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. </w:t>
      </w:r>
      <w:proofErr w:type="spellStart"/>
      <w:r w:rsidRPr="0073083E">
        <w:rPr>
          <w:rFonts w:ascii="Calibri" w:hAnsi="Calibri" w:cs="Times"/>
          <w:color w:val="000000" w:themeColor="text1"/>
        </w:rPr>
        <w:t>Ils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exercent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notamment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ce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pouvoir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73083E">
        <w:rPr>
          <w:rFonts w:ascii="Calibri" w:hAnsi="Calibri" w:cs="Times"/>
          <w:color w:val="000000" w:themeColor="text1"/>
        </w:rPr>
        <w:t>lors</w:t>
      </w:r>
      <w:proofErr w:type="spellEnd"/>
      <w:r w:rsidRPr="0073083E">
        <w:rPr>
          <w:rFonts w:ascii="Calibri" w:hAnsi="Calibri" w:cs="Times"/>
          <w:color w:val="000000" w:themeColor="text1"/>
        </w:rPr>
        <w:t xml:space="preserve"> de </w:t>
      </w:r>
      <w:proofErr w:type="spellStart"/>
      <w:r w:rsidRPr="0073083E">
        <w:rPr>
          <w:rFonts w:ascii="Calibri" w:hAnsi="Calibri" w:cs="Times"/>
          <w:color w:val="000000" w:themeColor="text1"/>
        </w:rPr>
        <w:t>l’</w:t>
      </w:r>
      <w:r w:rsidRPr="0073083E">
        <w:rPr>
          <w:rFonts w:ascii="Calibri" w:hAnsi="Calibri" w:cs="Arial"/>
          <w:b/>
        </w:rPr>
        <w:t>assemblée</w:t>
      </w:r>
      <w:proofErr w:type="spellEnd"/>
      <w:r w:rsidRPr="0073083E">
        <w:rPr>
          <w:rFonts w:ascii="Calibri" w:hAnsi="Calibri" w:cs="Arial"/>
          <w:b/>
        </w:rPr>
        <w:t xml:space="preserve"> </w:t>
      </w:r>
      <w:proofErr w:type="spellStart"/>
      <w:r w:rsidRPr="0073083E">
        <w:rPr>
          <w:rFonts w:ascii="Calibri" w:hAnsi="Calibri" w:cs="Arial"/>
          <w:b/>
        </w:rPr>
        <w:t>générale</w:t>
      </w:r>
      <w:proofErr w:type="spellEnd"/>
      <w:r w:rsidRPr="00FF6037">
        <w:rPr>
          <w:rFonts w:ascii="Calibri" w:hAnsi="Calibri" w:cs="Arial"/>
        </w:rPr>
        <w:t xml:space="preserve">, qui </w:t>
      </w:r>
      <w:proofErr w:type="spellStart"/>
      <w:r w:rsidRPr="00FF6037">
        <w:rPr>
          <w:rFonts w:ascii="Calibri" w:hAnsi="Calibri" w:cs="Arial"/>
        </w:rPr>
        <w:t>est</w:t>
      </w:r>
      <w:proofErr w:type="spellEnd"/>
      <w:r w:rsidRPr="00FF6037">
        <w:rPr>
          <w:rFonts w:ascii="Calibri" w:hAnsi="Calibri" w:cs="Arial"/>
        </w:rPr>
        <w:t xml:space="preserve"> </w:t>
      </w:r>
      <w:proofErr w:type="spellStart"/>
      <w:r w:rsidRPr="00FF6037">
        <w:rPr>
          <w:rFonts w:ascii="Calibri" w:hAnsi="Calibri" w:cs="Arial"/>
        </w:rPr>
        <w:t>une</w:t>
      </w:r>
      <w:proofErr w:type="spellEnd"/>
      <w:r w:rsidRPr="00FF6037">
        <w:rPr>
          <w:rFonts w:ascii="Calibri" w:hAnsi="Calibri" w:cs="Arial"/>
        </w:rPr>
        <w:t xml:space="preserve"> </w:t>
      </w:r>
      <w:proofErr w:type="spellStart"/>
      <w:r w:rsidRPr="00FF6037">
        <w:rPr>
          <w:rFonts w:ascii="Calibri" w:hAnsi="Calibri" w:cs="Arial"/>
        </w:rPr>
        <w:t>réunion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périodique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associés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vue</w:t>
      </w:r>
      <w:proofErr w:type="spellEnd"/>
      <w:r w:rsidRPr="0073083E">
        <w:rPr>
          <w:rFonts w:ascii="Calibri" w:hAnsi="Calibri" w:cs="Arial"/>
        </w:rPr>
        <w:t xml:space="preserve"> de </w:t>
      </w:r>
      <w:proofErr w:type="spellStart"/>
      <w:r w:rsidRPr="0073083E">
        <w:rPr>
          <w:rFonts w:ascii="Calibri" w:hAnsi="Calibri" w:cs="Arial"/>
        </w:rPr>
        <w:t>prendre</w:t>
      </w:r>
      <w:proofErr w:type="spellEnd"/>
      <w:r w:rsidRPr="0073083E">
        <w:rPr>
          <w:rFonts w:ascii="Calibri" w:hAnsi="Calibri" w:cs="Arial"/>
        </w:rPr>
        <w:t xml:space="preserve"> les </w:t>
      </w:r>
      <w:proofErr w:type="spellStart"/>
      <w:r w:rsidRPr="0073083E">
        <w:rPr>
          <w:rFonts w:ascii="Calibri" w:hAnsi="Calibri" w:cs="Arial"/>
        </w:rPr>
        <w:t>décisions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annuelles</w:t>
      </w:r>
      <w:proofErr w:type="spellEnd"/>
      <w:r w:rsidRPr="0073083E">
        <w:rPr>
          <w:rFonts w:ascii="Calibri" w:hAnsi="Calibri" w:cs="Arial"/>
        </w:rPr>
        <w:t xml:space="preserve"> (AGO) </w:t>
      </w:r>
      <w:proofErr w:type="spellStart"/>
      <w:r w:rsidRPr="0073083E">
        <w:rPr>
          <w:rFonts w:ascii="Calibri" w:hAnsi="Calibri" w:cs="Arial"/>
        </w:rPr>
        <w:t>ou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exceptionnelles</w:t>
      </w:r>
      <w:proofErr w:type="spellEnd"/>
      <w:r w:rsidRPr="0073083E">
        <w:rPr>
          <w:rFonts w:ascii="Calibri" w:hAnsi="Calibri" w:cs="Arial"/>
        </w:rPr>
        <w:t xml:space="preserve"> (AGE).</w:t>
      </w:r>
    </w:p>
    <w:p w14:paraId="6DA4FAD3" w14:textId="730C44BE" w:rsidR="00F544D8" w:rsidRDefault="00F544D8" w:rsidP="00F544D8">
      <w:pPr>
        <w:jc w:val="both"/>
        <w:rPr>
          <w:rFonts w:ascii="Calibri" w:hAnsi="Calibri" w:cs="Arial"/>
        </w:rPr>
      </w:pPr>
      <w:r w:rsidRPr="0073083E">
        <w:rPr>
          <w:rFonts w:ascii="Calibri" w:hAnsi="Calibri" w:cs="Arial"/>
        </w:rPr>
        <w:t xml:space="preserve">Les </w:t>
      </w:r>
      <w:proofErr w:type="spellStart"/>
      <w:r w:rsidRPr="0073083E">
        <w:rPr>
          <w:rFonts w:ascii="Calibri" w:hAnsi="Calibri" w:cs="Arial"/>
        </w:rPr>
        <w:t>décisions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prises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en</w:t>
      </w:r>
      <w:proofErr w:type="spellEnd"/>
      <w:r w:rsidRPr="0073083E">
        <w:rPr>
          <w:rFonts w:ascii="Calibri" w:hAnsi="Calibri" w:cs="Arial"/>
        </w:rPr>
        <w:t xml:space="preserve"> AGO portent sur </w:t>
      </w:r>
      <w:proofErr w:type="spellStart"/>
      <w:r w:rsidRPr="0073083E">
        <w:rPr>
          <w:rFonts w:ascii="Calibri" w:hAnsi="Calibri" w:cs="Arial"/>
        </w:rPr>
        <w:t>toutes</w:t>
      </w:r>
      <w:proofErr w:type="spellEnd"/>
      <w:r w:rsidRPr="0073083E">
        <w:rPr>
          <w:rFonts w:ascii="Calibri" w:hAnsi="Calibri" w:cs="Arial"/>
        </w:rPr>
        <w:t xml:space="preserve"> les questions </w:t>
      </w:r>
      <w:proofErr w:type="spellStart"/>
      <w:r w:rsidRPr="0073083E">
        <w:rPr>
          <w:rFonts w:ascii="Calibri" w:hAnsi="Calibri" w:cs="Arial"/>
        </w:rPr>
        <w:t>n'impliquant</w:t>
      </w:r>
      <w:proofErr w:type="spellEnd"/>
      <w:r w:rsidRPr="0073083E">
        <w:rPr>
          <w:rFonts w:ascii="Calibri" w:hAnsi="Calibri" w:cs="Arial"/>
        </w:rPr>
        <w:t xml:space="preserve"> pas </w:t>
      </w:r>
      <w:proofErr w:type="spellStart"/>
      <w:r w:rsidRPr="0073083E">
        <w:rPr>
          <w:rFonts w:ascii="Calibri" w:hAnsi="Calibri" w:cs="Arial"/>
        </w:rPr>
        <w:t>une</w:t>
      </w:r>
      <w:proofErr w:type="spellEnd"/>
      <w:r w:rsidRPr="0073083E">
        <w:rPr>
          <w:rFonts w:ascii="Calibri" w:hAnsi="Calibri" w:cs="Arial"/>
        </w:rPr>
        <w:t xml:space="preserve"> modification des </w:t>
      </w:r>
      <w:proofErr w:type="spellStart"/>
      <w:r w:rsidRPr="0073083E">
        <w:rPr>
          <w:rFonts w:ascii="Calibri" w:hAnsi="Calibri" w:cs="Arial"/>
        </w:rPr>
        <w:t>statuts</w:t>
      </w:r>
      <w:proofErr w:type="spellEnd"/>
      <w:r w:rsidRPr="0073083E">
        <w:rPr>
          <w:rFonts w:ascii="Calibri" w:hAnsi="Calibri" w:cs="Arial"/>
        </w:rPr>
        <w:t xml:space="preserve">. La </w:t>
      </w:r>
      <w:proofErr w:type="spellStart"/>
      <w:r w:rsidRPr="0073083E">
        <w:rPr>
          <w:rFonts w:ascii="Calibri" w:hAnsi="Calibri" w:cs="Arial"/>
        </w:rPr>
        <w:t>principale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d'entre</w:t>
      </w:r>
      <w:proofErr w:type="spellEnd"/>
      <w:r w:rsidR="00FF6037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elles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est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l'assemblée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annuelle</w:t>
      </w:r>
      <w:proofErr w:type="spellEnd"/>
      <w:r w:rsidRPr="0073083E">
        <w:rPr>
          <w:rFonts w:ascii="Calibri" w:hAnsi="Calibri" w:cs="Arial"/>
        </w:rPr>
        <w:t xml:space="preserve"> au </w:t>
      </w:r>
      <w:proofErr w:type="spellStart"/>
      <w:r w:rsidRPr="0073083E">
        <w:rPr>
          <w:rFonts w:ascii="Calibri" w:hAnsi="Calibri" w:cs="Arial"/>
        </w:rPr>
        <w:t>cours</w:t>
      </w:r>
      <w:proofErr w:type="spellEnd"/>
      <w:r w:rsidRPr="0073083E">
        <w:rPr>
          <w:rFonts w:ascii="Calibri" w:hAnsi="Calibri" w:cs="Arial"/>
        </w:rPr>
        <w:t xml:space="preserve"> de </w:t>
      </w:r>
      <w:proofErr w:type="spellStart"/>
      <w:r w:rsidRPr="0073083E">
        <w:rPr>
          <w:rFonts w:ascii="Calibri" w:hAnsi="Calibri" w:cs="Arial"/>
        </w:rPr>
        <w:t>laquelle</w:t>
      </w:r>
      <w:proofErr w:type="spellEnd"/>
      <w:r w:rsidRPr="0073083E">
        <w:rPr>
          <w:rFonts w:ascii="Calibri" w:hAnsi="Calibri" w:cs="Arial"/>
        </w:rPr>
        <w:t xml:space="preserve"> a </w:t>
      </w:r>
      <w:proofErr w:type="spellStart"/>
      <w:r w:rsidRPr="0073083E">
        <w:rPr>
          <w:rFonts w:ascii="Calibri" w:hAnsi="Calibri" w:cs="Arial"/>
        </w:rPr>
        <w:t>notamment</w:t>
      </w:r>
      <w:proofErr w:type="spellEnd"/>
      <w:r w:rsidRPr="0073083E">
        <w:rPr>
          <w:rFonts w:ascii="Calibri" w:hAnsi="Calibri" w:cs="Arial"/>
        </w:rPr>
        <w:t xml:space="preserve"> lieu </w:t>
      </w:r>
      <w:proofErr w:type="spellStart"/>
      <w:r w:rsidRPr="0073083E">
        <w:rPr>
          <w:rFonts w:ascii="Calibri" w:hAnsi="Calibri" w:cs="Arial"/>
        </w:rPr>
        <w:t>l'approbation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annuelle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comptes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écoulés</w:t>
      </w:r>
      <w:proofErr w:type="spellEnd"/>
      <w:r w:rsidRPr="0073083E">
        <w:rPr>
          <w:rFonts w:ascii="Calibri" w:hAnsi="Calibri" w:cs="Arial"/>
        </w:rPr>
        <w:t xml:space="preserve">. </w:t>
      </w:r>
      <w:proofErr w:type="spellStart"/>
      <w:r w:rsidRPr="0073083E">
        <w:rPr>
          <w:rFonts w:ascii="Calibri" w:hAnsi="Calibri" w:cs="Arial"/>
        </w:rPr>
        <w:t>D'autres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décisions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d'AGO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parmi</w:t>
      </w:r>
      <w:proofErr w:type="spellEnd"/>
      <w:r w:rsidRPr="0073083E">
        <w:rPr>
          <w:rFonts w:ascii="Calibri" w:hAnsi="Calibri" w:cs="Arial"/>
        </w:rPr>
        <w:t xml:space="preserve"> les plus </w:t>
      </w:r>
      <w:proofErr w:type="spellStart"/>
      <w:r w:rsidRPr="0073083E">
        <w:rPr>
          <w:rFonts w:ascii="Calibri" w:hAnsi="Calibri" w:cs="Arial"/>
        </w:rPr>
        <w:t>fréquentes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peuvent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également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être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notées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cas</w:t>
      </w:r>
      <w:proofErr w:type="spellEnd"/>
      <w:r w:rsidRPr="0073083E">
        <w:rPr>
          <w:rFonts w:ascii="Calibri" w:hAnsi="Calibri" w:cs="Arial"/>
        </w:rPr>
        <w:t xml:space="preserve"> </w:t>
      </w:r>
      <w:proofErr w:type="gramStart"/>
      <w:r w:rsidRPr="0073083E">
        <w:rPr>
          <w:rFonts w:ascii="Calibri" w:hAnsi="Calibri" w:cs="Arial"/>
        </w:rPr>
        <w:t>de</w:t>
      </w:r>
      <w:r w:rsidR="00FF6037">
        <w:rPr>
          <w:rFonts w:ascii="Calibri" w:hAnsi="Calibri" w:cs="Arial"/>
        </w:rPr>
        <w:t> </w:t>
      </w:r>
      <w:r w:rsidRPr="0073083E">
        <w:rPr>
          <w:rFonts w:ascii="Calibri" w:hAnsi="Calibri" w:cs="Arial"/>
        </w:rPr>
        <w:t>:</w:t>
      </w:r>
      <w:proofErr w:type="gramEnd"/>
      <w:r w:rsidRPr="0073083E">
        <w:rPr>
          <w:rFonts w:ascii="Calibri" w:hAnsi="Calibri" w:cs="Arial"/>
        </w:rPr>
        <w:t xml:space="preserve"> nomination </w:t>
      </w:r>
      <w:proofErr w:type="spellStart"/>
      <w:r w:rsidRPr="0073083E">
        <w:rPr>
          <w:rFonts w:ascii="Calibri" w:hAnsi="Calibri" w:cs="Arial"/>
        </w:rPr>
        <w:t>ou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remplacement</w:t>
      </w:r>
      <w:proofErr w:type="spellEnd"/>
      <w:r w:rsidRPr="0073083E">
        <w:rPr>
          <w:rFonts w:ascii="Calibri" w:hAnsi="Calibri" w:cs="Arial"/>
        </w:rPr>
        <w:t xml:space="preserve"> d'un </w:t>
      </w:r>
      <w:proofErr w:type="spellStart"/>
      <w:r w:rsidRPr="0073083E">
        <w:rPr>
          <w:rFonts w:ascii="Calibri" w:hAnsi="Calibri" w:cs="Arial"/>
        </w:rPr>
        <w:t>ou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plusieurs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dirigeants</w:t>
      </w:r>
      <w:proofErr w:type="spellEnd"/>
      <w:r w:rsidR="00FF6037">
        <w:rPr>
          <w:rFonts w:ascii="Calibri" w:hAnsi="Calibri" w:cs="Arial"/>
        </w:rPr>
        <w:t> </w:t>
      </w:r>
      <w:r w:rsidRPr="0073083E">
        <w:rPr>
          <w:rFonts w:ascii="Calibri" w:hAnsi="Calibri" w:cs="Arial"/>
        </w:rPr>
        <w:t xml:space="preserve">; approbation </w:t>
      </w:r>
      <w:proofErr w:type="spellStart"/>
      <w:r w:rsidRPr="0073083E">
        <w:rPr>
          <w:rFonts w:ascii="Calibri" w:hAnsi="Calibri" w:cs="Arial"/>
        </w:rPr>
        <w:t>ou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refus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d'approbation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d'une</w:t>
      </w:r>
      <w:proofErr w:type="spellEnd"/>
      <w:r w:rsidRPr="0073083E">
        <w:rPr>
          <w:rFonts w:ascii="Calibri" w:hAnsi="Calibri" w:cs="Arial"/>
        </w:rPr>
        <w:t xml:space="preserve"> convention </w:t>
      </w:r>
      <w:proofErr w:type="spellStart"/>
      <w:r w:rsidRPr="0073083E">
        <w:rPr>
          <w:rFonts w:ascii="Calibri" w:hAnsi="Calibri" w:cs="Arial"/>
        </w:rPr>
        <w:t>conclue</w:t>
      </w:r>
      <w:proofErr w:type="spellEnd"/>
      <w:r w:rsidRPr="0073083E">
        <w:rPr>
          <w:rFonts w:ascii="Calibri" w:hAnsi="Calibri" w:cs="Arial"/>
        </w:rPr>
        <w:t xml:space="preserve"> entre la </w:t>
      </w:r>
      <w:proofErr w:type="spellStart"/>
      <w:r w:rsidRPr="0073083E">
        <w:rPr>
          <w:rFonts w:ascii="Calibri" w:hAnsi="Calibri" w:cs="Arial"/>
        </w:rPr>
        <w:t>société</w:t>
      </w:r>
      <w:proofErr w:type="spellEnd"/>
      <w:r w:rsidRPr="0073083E">
        <w:rPr>
          <w:rFonts w:ascii="Calibri" w:hAnsi="Calibri" w:cs="Arial"/>
        </w:rPr>
        <w:t xml:space="preserve"> et </w:t>
      </w:r>
      <w:proofErr w:type="spellStart"/>
      <w:r w:rsidRPr="0073083E">
        <w:rPr>
          <w:rFonts w:ascii="Calibri" w:hAnsi="Calibri" w:cs="Arial"/>
        </w:rPr>
        <w:t>l'un</w:t>
      </w:r>
      <w:proofErr w:type="spellEnd"/>
      <w:r w:rsidRPr="0073083E">
        <w:rPr>
          <w:rFonts w:ascii="Calibri" w:hAnsi="Calibri" w:cs="Arial"/>
        </w:rPr>
        <w:t xml:space="preserve"> de </w:t>
      </w:r>
      <w:proofErr w:type="spellStart"/>
      <w:r w:rsidRPr="0073083E">
        <w:rPr>
          <w:rFonts w:ascii="Calibri" w:hAnsi="Calibri" w:cs="Arial"/>
        </w:rPr>
        <w:t>ses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dirigeants</w:t>
      </w:r>
      <w:proofErr w:type="spellEnd"/>
      <w:r w:rsidRPr="0073083E">
        <w:rPr>
          <w:rFonts w:ascii="Calibri" w:hAnsi="Calibri" w:cs="Arial"/>
        </w:rPr>
        <w:t>.</w:t>
      </w:r>
    </w:p>
    <w:p w14:paraId="6D3763F7" w14:textId="5997C9C6" w:rsidR="00F544D8" w:rsidRDefault="00F544D8" w:rsidP="00F544D8">
      <w:pPr>
        <w:jc w:val="both"/>
        <w:rPr>
          <w:rFonts w:ascii="Calibri" w:hAnsi="Calibri" w:cs="Arial"/>
        </w:rPr>
      </w:pPr>
      <w:r w:rsidRPr="0073083E">
        <w:rPr>
          <w:rFonts w:ascii="Calibri" w:hAnsi="Calibri" w:cs="Arial"/>
        </w:rPr>
        <w:t xml:space="preserve">L’AGE </w:t>
      </w:r>
      <w:proofErr w:type="spellStart"/>
      <w:r w:rsidRPr="0073083E">
        <w:rPr>
          <w:rFonts w:ascii="Calibri" w:hAnsi="Calibri" w:cs="Arial"/>
        </w:rPr>
        <w:t>est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en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principe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compétente</w:t>
      </w:r>
      <w:proofErr w:type="spellEnd"/>
      <w:r w:rsidRPr="0073083E">
        <w:rPr>
          <w:rFonts w:ascii="Calibri" w:hAnsi="Calibri" w:cs="Arial"/>
        </w:rPr>
        <w:t xml:space="preserve"> pour </w:t>
      </w:r>
      <w:proofErr w:type="spellStart"/>
      <w:r w:rsidRPr="0073083E">
        <w:rPr>
          <w:rFonts w:ascii="Calibri" w:hAnsi="Calibri" w:cs="Arial"/>
        </w:rPr>
        <w:t>toutes</w:t>
      </w:r>
      <w:proofErr w:type="spellEnd"/>
      <w:r w:rsidRPr="0073083E">
        <w:rPr>
          <w:rFonts w:ascii="Calibri" w:hAnsi="Calibri" w:cs="Arial"/>
        </w:rPr>
        <w:t xml:space="preserve"> les </w:t>
      </w:r>
      <w:proofErr w:type="spellStart"/>
      <w:r w:rsidRPr="0073083E">
        <w:rPr>
          <w:rFonts w:ascii="Calibri" w:hAnsi="Calibri" w:cs="Arial"/>
        </w:rPr>
        <w:t>décisions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entraînant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une</w:t>
      </w:r>
      <w:proofErr w:type="spellEnd"/>
      <w:r w:rsidRPr="0073083E">
        <w:rPr>
          <w:rFonts w:ascii="Calibri" w:hAnsi="Calibri" w:cs="Arial"/>
        </w:rPr>
        <w:t xml:space="preserve"> modification des </w:t>
      </w:r>
      <w:proofErr w:type="spellStart"/>
      <w:r w:rsidRPr="0073083E">
        <w:rPr>
          <w:rFonts w:ascii="Calibri" w:hAnsi="Calibri" w:cs="Arial"/>
        </w:rPr>
        <w:t>statuts</w:t>
      </w:r>
      <w:proofErr w:type="spellEnd"/>
      <w:r w:rsidRPr="0073083E">
        <w:rPr>
          <w:rFonts w:ascii="Calibri" w:hAnsi="Calibri" w:cs="Arial"/>
        </w:rPr>
        <w:t xml:space="preserve">. Par </w:t>
      </w:r>
      <w:proofErr w:type="spellStart"/>
      <w:r w:rsidRPr="0073083E">
        <w:rPr>
          <w:rFonts w:ascii="Calibri" w:hAnsi="Calibri" w:cs="Arial"/>
        </w:rPr>
        <w:t>conséquent</w:t>
      </w:r>
      <w:proofErr w:type="spellEnd"/>
      <w:r w:rsidRPr="0073083E">
        <w:rPr>
          <w:rFonts w:ascii="Calibri" w:hAnsi="Calibri" w:cs="Arial"/>
        </w:rPr>
        <w:t xml:space="preserve">, </w:t>
      </w:r>
      <w:proofErr w:type="spellStart"/>
      <w:r w:rsidRPr="0073083E">
        <w:rPr>
          <w:rFonts w:ascii="Calibri" w:hAnsi="Calibri" w:cs="Arial"/>
        </w:rPr>
        <w:t>ces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changements</w:t>
      </w:r>
      <w:proofErr w:type="spellEnd"/>
      <w:r w:rsidRPr="0073083E">
        <w:rPr>
          <w:rFonts w:ascii="Calibri" w:hAnsi="Calibri" w:cs="Arial"/>
        </w:rPr>
        <w:t xml:space="preserve"> portent sur les mentions </w:t>
      </w:r>
      <w:proofErr w:type="spellStart"/>
      <w:r w:rsidRPr="0073083E">
        <w:rPr>
          <w:rFonts w:ascii="Calibri" w:hAnsi="Calibri" w:cs="Arial"/>
        </w:rPr>
        <w:t>prévues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dans</w:t>
      </w:r>
      <w:proofErr w:type="spellEnd"/>
      <w:r w:rsidRPr="0073083E">
        <w:rPr>
          <w:rFonts w:ascii="Calibri" w:hAnsi="Calibri" w:cs="Arial"/>
        </w:rPr>
        <w:t xml:space="preserve"> les </w:t>
      </w:r>
      <w:proofErr w:type="spellStart"/>
      <w:r w:rsidRPr="0073083E">
        <w:rPr>
          <w:rFonts w:ascii="Calibri" w:hAnsi="Calibri" w:cs="Arial"/>
        </w:rPr>
        <w:t>statuts</w:t>
      </w:r>
      <w:proofErr w:type="spellEnd"/>
      <w:r w:rsidRPr="0073083E">
        <w:rPr>
          <w:rFonts w:ascii="Calibri" w:hAnsi="Calibri" w:cs="Arial"/>
        </w:rPr>
        <w:t xml:space="preserve">, à savoir les </w:t>
      </w:r>
      <w:proofErr w:type="spellStart"/>
      <w:r w:rsidRPr="0073083E">
        <w:rPr>
          <w:rFonts w:ascii="Calibri" w:hAnsi="Calibri" w:cs="Arial"/>
        </w:rPr>
        <w:t>caractéristiques</w:t>
      </w:r>
      <w:proofErr w:type="spellEnd"/>
      <w:r w:rsidRPr="0073083E">
        <w:rPr>
          <w:rFonts w:ascii="Calibri" w:hAnsi="Calibri" w:cs="Arial"/>
        </w:rPr>
        <w:t xml:space="preserve"> (</w:t>
      </w:r>
      <w:proofErr w:type="spellStart"/>
      <w:r w:rsidRPr="0073083E">
        <w:rPr>
          <w:rFonts w:ascii="Calibri" w:hAnsi="Calibri" w:cs="Arial"/>
        </w:rPr>
        <w:t>forme</w:t>
      </w:r>
      <w:proofErr w:type="spellEnd"/>
      <w:r w:rsidRPr="0073083E">
        <w:rPr>
          <w:rFonts w:ascii="Calibri" w:hAnsi="Calibri" w:cs="Arial"/>
        </w:rPr>
        <w:t>,</w:t>
      </w:r>
      <w:r w:rsidR="00FF6037">
        <w:rPr>
          <w:rFonts w:ascii="Calibri" w:hAnsi="Calibri" w:cs="Arial"/>
        </w:rPr>
        <w:t xml:space="preserve"> </w:t>
      </w:r>
      <w:hyperlink r:id="rId10" w:history="1">
        <w:proofErr w:type="spellStart"/>
        <w:r w:rsidRPr="0073083E">
          <w:rPr>
            <w:rFonts w:ascii="Calibri" w:hAnsi="Calibri" w:cs="Arial"/>
          </w:rPr>
          <w:t>dénomination</w:t>
        </w:r>
        <w:proofErr w:type="spellEnd"/>
        <w:r w:rsidRPr="0073083E">
          <w:rPr>
            <w:rFonts w:ascii="Calibri" w:hAnsi="Calibri" w:cs="Arial"/>
          </w:rPr>
          <w:t xml:space="preserve"> </w:t>
        </w:r>
        <w:proofErr w:type="spellStart"/>
        <w:r w:rsidRPr="0073083E">
          <w:rPr>
            <w:rFonts w:ascii="Calibri" w:hAnsi="Calibri" w:cs="Arial"/>
          </w:rPr>
          <w:t>sociale</w:t>
        </w:r>
        <w:proofErr w:type="spellEnd"/>
      </w:hyperlink>
      <w:r w:rsidR="00FF6037">
        <w:rPr>
          <w:rFonts w:ascii="Calibri" w:hAnsi="Calibri" w:cs="Arial"/>
        </w:rPr>
        <w:t xml:space="preserve">, </w:t>
      </w:r>
      <w:proofErr w:type="spellStart"/>
      <w:r w:rsidR="00FF6037">
        <w:rPr>
          <w:rFonts w:ascii="Calibri" w:hAnsi="Calibri" w:cs="Arial"/>
        </w:rPr>
        <w:t>durée</w:t>
      </w:r>
      <w:proofErr w:type="spellEnd"/>
      <w:r w:rsidR="00FF6037">
        <w:rPr>
          <w:rFonts w:ascii="Calibri" w:hAnsi="Calibri" w:cs="Arial"/>
        </w:rPr>
        <w:t>…</w:t>
      </w:r>
      <w:r w:rsidRPr="0073083E">
        <w:rPr>
          <w:rFonts w:ascii="Calibri" w:hAnsi="Calibri" w:cs="Arial"/>
        </w:rPr>
        <w:t xml:space="preserve">) et les </w:t>
      </w:r>
      <w:proofErr w:type="spellStart"/>
      <w:r w:rsidRPr="0073083E">
        <w:rPr>
          <w:rFonts w:ascii="Calibri" w:hAnsi="Calibri" w:cs="Arial"/>
        </w:rPr>
        <w:t>règles</w:t>
      </w:r>
      <w:proofErr w:type="spellEnd"/>
      <w:r w:rsidRPr="0073083E">
        <w:rPr>
          <w:rFonts w:ascii="Calibri" w:hAnsi="Calibri" w:cs="Arial"/>
        </w:rPr>
        <w:t xml:space="preserve"> de </w:t>
      </w:r>
      <w:proofErr w:type="spellStart"/>
      <w:r w:rsidRPr="0073083E">
        <w:rPr>
          <w:rFonts w:ascii="Calibri" w:hAnsi="Calibri" w:cs="Arial"/>
        </w:rPr>
        <w:t>fonctionnement</w:t>
      </w:r>
      <w:proofErr w:type="spellEnd"/>
      <w:r w:rsidRPr="0073083E">
        <w:rPr>
          <w:rFonts w:ascii="Calibri" w:hAnsi="Calibri" w:cs="Arial"/>
        </w:rPr>
        <w:t xml:space="preserve"> de la </w:t>
      </w:r>
      <w:proofErr w:type="spellStart"/>
      <w:r w:rsidRPr="0073083E">
        <w:rPr>
          <w:rFonts w:ascii="Calibri" w:hAnsi="Calibri" w:cs="Arial"/>
        </w:rPr>
        <w:t>société</w:t>
      </w:r>
      <w:proofErr w:type="spellEnd"/>
      <w:r w:rsidRPr="0073083E">
        <w:rPr>
          <w:rFonts w:ascii="Calibri" w:hAnsi="Calibri" w:cs="Arial"/>
        </w:rPr>
        <w:t>.</w:t>
      </w:r>
    </w:p>
    <w:p w14:paraId="0102E98E" w14:textId="77777777" w:rsidR="00F544D8" w:rsidRDefault="00F544D8" w:rsidP="00F544D8">
      <w:pPr>
        <w:jc w:val="both"/>
        <w:rPr>
          <w:rFonts w:ascii="Calibri" w:hAnsi="Calibri" w:cs="Arial"/>
        </w:rPr>
      </w:pPr>
    </w:p>
    <w:p w14:paraId="67C69293" w14:textId="77777777" w:rsidR="00F544D8" w:rsidRDefault="00F544D8" w:rsidP="00F544D8">
      <w:pPr>
        <w:pStyle w:val="Titre3"/>
      </w:pPr>
      <w:r>
        <w:t>Responsabilité des associés</w:t>
      </w:r>
    </w:p>
    <w:p w14:paraId="47F1EEC4" w14:textId="77777777" w:rsidR="00F544D8" w:rsidRPr="0073083E" w:rsidRDefault="00F544D8" w:rsidP="00F544D8">
      <w:pPr>
        <w:adjustRightInd w:val="0"/>
        <w:jc w:val="both"/>
        <w:rPr>
          <w:rFonts w:ascii="Calibri" w:hAnsi="Calibri" w:cs="Arial"/>
        </w:rPr>
      </w:pPr>
      <w:r w:rsidRPr="0073083E">
        <w:rPr>
          <w:rFonts w:ascii="Calibri" w:hAnsi="Calibri" w:cs="Arial"/>
        </w:rPr>
        <w:t xml:space="preserve">La question de la </w:t>
      </w:r>
      <w:proofErr w:type="spellStart"/>
      <w:r w:rsidRPr="0073083E">
        <w:rPr>
          <w:rFonts w:ascii="Calibri" w:hAnsi="Calibri" w:cs="Arial"/>
        </w:rPr>
        <w:t>responsabilité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associés</w:t>
      </w:r>
      <w:proofErr w:type="spellEnd"/>
      <w:r w:rsidRPr="0073083E">
        <w:rPr>
          <w:rFonts w:ascii="Calibri" w:hAnsi="Calibri" w:cs="Arial"/>
        </w:rPr>
        <w:t xml:space="preserve"> aux </w:t>
      </w:r>
      <w:proofErr w:type="spellStart"/>
      <w:r w:rsidRPr="0073083E">
        <w:rPr>
          <w:rFonts w:ascii="Calibri" w:hAnsi="Calibri" w:cs="Arial"/>
        </w:rPr>
        <w:t>dettes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diffère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selon</w:t>
      </w:r>
      <w:proofErr w:type="spellEnd"/>
      <w:r w:rsidRPr="0073083E">
        <w:rPr>
          <w:rFonts w:ascii="Calibri" w:hAnsi="Calibri" w:cs="Arial"/>
        </w:rPr>
        <w:t xml:space="preserve"> le type de </w:t>
      </w:r>
      <w:proofErr w:type="spellStart"/>
      <w:proofErr w:type="gramStart"/>
      <w:r w:rsidRPr="0073083E">
        <w:rPr>
          <w:rFonts w:ascii="Calibri" w:hAnsi="Calibri" w:cs="Arial"/>
        </w:rPr>
        <w:t>société</w:t>
      </w:r>
      <w:proofErr w:type="spellEnd"/>
      <w:r w:rsidRPr="0073083E">
        <w:rPr>
          <w:rFonts w:ascii="Calibri" w:hAnsi="Calibri" w:cs="Arial"/>
        </w:rPr>
        <w:t> :</w:t>
      </w:r>
      <w:proofErr w:type="gramEnd"/>
      <w:r w:rsidRPr="0073083E">
        <w:rPr>
          <w:rFonts w:ascii="Calibri" w:hAnsi="Calibri" w:cs="Arial"/>
        </w:rPr>
        <w:t xml:space="preserve"> on distingue les </w:t>
      </w:r>
      <w:proofErr w:type="spellStart"/>
      <w:r w:rsidRPr="0073083E">
        <w:rPr>
          <w:rFonts w:ascii="Calibri" w:hAnsi="Calibri" w:cs="Arial"/>
        </w:rPr>
        <w:t>sociétés</w:t>
      </w:r>
      <w:proofErr w:type="spellEnd"/>
      <w:r w:rsidRPr="0073083E">
        <w:rPr>
          <w:rFonts w:ascii="Calibri" w:hAnsi="Calibri" w:cs="Arial"/>
        </w:rPr>
        <w:t xml:space="preserve"> à </w:t>
      </w:r>
      <w:proofErr w:type="spellStart"/>
      <w:r w:rsidRPr="0073083E">
        <w:rPr>
          <w:rFonts w:ascii="Calibri" w:hAnsi="Calibri" w:cs="Arial"/>
        </w:rPr>
        <w:t>responsabilité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limitée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sociétés</w:t>
      </w:r>
      <w:proofErr w:type="spellEnd"/>
      <w:r w:rsidRPr="0073083E">
        <w:rPr>
          <w:rFonts w:ascii="Calibri" w:hAnsi="Calibri" w:cs="Arial"/>
        </w:rPr>
        <w:t xml:space="preserve"> à </w:t>
      </w:r>
      <w:proofErr w:type="spellStart"/>
      <w:r w:rsidRPr="0073083E">
        <w:rPr>
          <w:rFonts w:ascii="Calibri" w:hAnsi="Calibri" w:cs="Arial"/>
        </w:rPr>
        <w:t>responsabilité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illimitée</w:t>
      </w:r>
      <w:proofErr w:type="spellEnd"/>
      <w:r w:rsidRPr="0073083E">
        <w:rPr>
          <w:rFonts w:ascii="Calibri" w:hAnsi="Calibri" w:cs="Arial"/>
        </w:rPr>
        <w:t>.</w:t>
      </w:r>
    </w:p>
    <w:p w14:paraId="2761A095" w14:textId="0A83F3EF" w:rsidR="00F544D8" w:rsidRPr="0073083E" w:rsidRDefault="00F544D8" w:rsidP="00F544D8">
      <w:pPr>
        <w:adjustRightInd w:val="0"/>
        <w:jc w:val="both"/>
        <w:rPr>
          <w:rFonts w:ascii="Calibri" w:hAnsi="Calibri" w:cs="Arial"/>
        </w:rPr>
      </w:pPr>
      <w:proofErr w:type="spellStart"/>
      <w:r w:rsidRPr="0073083E">
        <w:rPr>
          <w:rFonts w:ascii="Calibri" w:hAnsi="Calibri" w:cs="Arial"/>
          <w:color w:val="000000"/>
        </w:rPr>
        <w:t>Dans</w:t>
      </w:r>
      <w:proofErr w:type="spellEnd"/>
      <w:r w:rsidRPr="0073083E">
        <w:rPr>
          <w:rFonts w:ascii="Calibri" w:hAnsi="Calibri" w:cs="Arial"/>
          <w:color w:val="000000"/>
        </w:rPr>
        <w:t xml:space="preserve"> les </w:t>
      </w:r>
      <w:proofErr w:type="spellStart"/>
      <w:r w:rsidRPr="0073083E">
        <w:rPr>
          <w:rFonts w:ascii="Calibri" w:hAnsi="Calibri" w:cs="Arial"/>
          <w:color w:val="000000"/>
        </w:rPr>
        <w:t>sociétés</w:t>
      </w:r>
      <w:proofErr w:type="spellEnd"/>
      <w:r w:rsidRPr="0073083E">
        <w:rPr>
          <w:rFonts w:ascii="Calibri" w:hAnsi="Calibri" w:cs="Arial"/>
          <w:color w:val="000000"/>
        </w:rPr>
        <w:t xml:space="preserve"> à </w:t>
      </w:r>
      <w:proofErr w:type="spellStart"/>
      <w:r w:rsidRPr="0073083E">
        <w:rPr>
          <w:rFonts w:ascii="Calibri" w:hAnsi="Calibri" w:cs="Arial"/>
          <w:color w:val="000000"/>
        </w:rPr>
        <w:t>responsabilité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limitée</w:t>
      </w:r>
      <w:proofErr w:type="spellEnd"/>
      <w:r w:rsidRPr="0073083E">
        <w:rPr>
          <w:rFonts w:ascii="Calibri" w:hAnsi="Calibri" w:cs="Arial"/>
          <w:color w:val="000000"/>
        </w:rPr>
        <w:t xml:space="preserve">, </w:t>
      </w:r>
      <w:proofErr w:type="spellStart"/>
      <w:r w:rsidRPr="0073083E">
        <w:rPr>
          <w:rFonts w:ascii="Calibri" w:hAnsi="Calibri" w:cs="Arial"/>
          <w:color w:val="000000"/>
        </w:rPr>
        <w:t>comme</w:t>
      </w:r>
      <w:proofErr w:type="spellEnd"/>
      <w:r w:rsidRPr="0073083E">
        <w:rPr>
          <w:rFonts w:ascii="Calibri" w:hAnsi="Calibri" w:cs="Arial"/>
          <w:color w:val="000000"/>
        </w:rPr>
        <w:t xml:space="preserve"> les SARL, les SAS </w:t>
      </w:r>
      <w:proofErr w:type="spellStart"/>
      <w:r w:rsidRPr="0073083E">
        <w:rPr>
          <w:rFonts w:ascii="Calibri" w:hAnsi="Calibri" w:cs="Arial"/>
          <w:color w:val="000000"/>
        </w:rPr>
        <w:t>ou</w:t>
      </w:r>
      <w:proofErr w:type="spellEnd"/>
      <w:r w:rsidRPr="0073083E">
        <w:rPr>
          <w:rFonts w:ascii="Calibri" w:hAnsi="Calibri" w:cs="Arial"/>
          <w:color w:val="000000"/>
        </w:rPr>
        <w:t xml:space="preserve"> les SA, la </w:t>
      </w:r>
      <w:proofErr w:type="spellStart"/>
      <w:r w:rsidRPr="0073083E">
        <w:rPr>
          <w:rFonts w:ascii="Calibri" w:hAnsi="Calibri" w:cs="Arial"/>
          <w:color w:val="000000"/>
        </w:rPr>
        <w:t>responsabilité</w:t>
      </w:r>
      <w:proofErr w:type="spellEnd"/>
      <w:r w:rsidRPr="0073083E">
        <w:rPr>
          <w:rFonts w:ascii="Calibri" w:hAnsi="Calibri" w:cs="Arial"/>
          <w:color w:val="000000"/>
        </w:rPr>
        <w:t xml:space="preserve"> de </w:t>
      </w:r>
      <w:proofErr w:type="spellStart"/>
      <w:r w:rsidRPr="0073083E">
        <w:rPr>
          <w:rFonts w:ascii="Calibri" w:hAnsi="Calibri" w:cs="Arial"/>
          <w:color w:val="000000"/>
        </w:rPr>
        <w:t>l'associé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est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limitée</w:t>
      </w:r>
      <w:proofErr w:type="spellEnd"/>
      <w:r w:rsidRPr="0073083E">
        <w:rPr>
          <w:rFonts w:ascii="Calibri" w:hAnsi="Calibri" w:cs="Arial"/>
          <w:color w:val="000000"/>
        </w:rPr>
        <w:t xml:space="preserve"> au </w:t>
      </w:r>
      <w:proofErr w:type="spellStart"/>
      <w:r w:rsidRPr="0073083E">
        <w:rPr>
          <w:rFonts w:ascii="Calibri" w:hAnsi="Calibri" w:cs="Arial"/>
          <w:color w:val="000000"/>
        </w:rPr>
        <w:t>montant</w:t>
      </w:r>
      <w:proofErr w:type="spellEnd"/>
      <w:r w:rsidRPr="0073083E">
        <w:rPr>
          <w:rFonts w:ascii="Calibri" w:hAnsi="Calibri" w:cs="Arial"/>
          <w:color w:val="000000"/>
        </w:rPr>
        <w:t xml:space="preserve"> de son </w:t>
      </w:r>
      <w:proofErr w:type="spellStart"/>
      <w:r w:rsidRPr="0073083E">
        <w:rPr>
          <w:rFonts w:ascii="Calibri" w:hAnsi="Calibri" w:cs="Arial"/>
          <w:color w:val="000000"/>
        </w:rPr>
        <w:t>apport</w:t>
      </w:r>
      <w:proofErr w:type="spellEnd"/>
      <w:r w:rsidRPr="0073083E">
        <w:rPr>
          <w:rFonts w:ascii="Calibri" w:hAnsi="Calibri" w:cs="Arial"/>
          <w:color w:val="000000"/>
        </w:rPr>
        <w:t xml:space="preserve">. </w:t>
      </w:r>
      <w:proofErr w:type="spellStart"/>
      <w:r w:rsidRPr="0073083E">
        <w:rPr>
          <w:rFonts w:ascii="Calibri" w:hAnsi="Calibri" w:cs="Arial"/>
          <w:color w:val="000000"/>
        </w:rPr>
        <w:t>Cela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signifie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qu’il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n'est</w:t>
      </w:r>
      <w:proofErr w:type="spellEnd"/>
      <w:r w:rsidRPr="0073083E">
        <w:rPr>
          <w:rFonts w:ascii="Calibri" w:hAnsi="Calibri" w:cs="Arial"/>
          <w:color w:val="000000"/>
        </w:rPr>
        <w:t xml:space="preserve"> pas </w:t>
      </w:r>
      <w:proofErr w:type="spellStart"/>
      <w:r w:rsidRPr="0073083E">
        <w:rPr>
          <w:rFonts w:ascii="Calibri" w:hAnsi="Calibri" w:cs="Arial"/>
          <w:color w:val="000000"/>
        </w:rPr>
        <w:t>soumis</w:t>
      </w:r>
      <w:proofErr w:type="spellEnd"/>
      <w:r w:rsidRPr="0073083E">
        <w:rPr>
          <w:rFonts w:ascii="Calibri" w:hAnsi="Calibri" w:cs="Arial"/>
          <w:color w:val="000000"/>
        </w:rPr>
        <w:t xml:space="preserve"> à la </w:t>
      </w:r>
      <w:proofErr w:type="spellStart"/>
      <w:r w:rsidRPr="0073083E">
        <w:rPr>
          <w:rFonts w:ascii="Calibri" w:hAnsi="Calibri" w:cs="Arial"/>
          <w:color w:val="000000"/>
        </w:rPr>
        <w:t>règle</w:t>
      </w:r>
      <w:proofErr w:type="spellEnd"/>
      <w:r w:rsidRPr="0073083E">
        <w:rPr>
          <w:rFonts w:ascii="Calibri" w:hAnsi="Calibri" w:cs="Arial"/>
          <w:color w:val="000000"/>
        </w:rPr>
        <w:t xml:space="preserve"> de </w:t>
      </w:r>
      <w:proofErr w:type="spellStart"/>
      <w:r w:rsidRPr="0073083E">
        <w:rPr>
          <w:rFonts w:ascii="Calibri" w:hAnsi="Calibri" w:cs="Arial"/>
          <w:color w:val="000000"/>
        </w:rPr>
        <w:t>l'obligation</w:t>
      </w:r>
      <w:proofErr w:type="spellEnd"/>
      <w:r w:rsidRPr="0073083E">
        <w:rPr>
          <w:rFonts w:ascii="Calibri" w:hAnsi="Calibri" w:cs="Arial"/>
          <w:color w:val="000000"/>
        </w:rPr>
        <w:t xml:space="preserve"> aux </w:t>
      </w:r>
      <w:proofErr w:type="spellStart"/>
      <w:r w:rsidRPr="0073083E">
        <w:rPr>
          <w:rFonts w:ascii="Calibri" w:hAnsi="Calibri" w:cs="Arial"/>
          <w:color w:val="000000"/>
        </w:rPr>
        <w:t>dettes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proofErr w:type="gramStart"/>
      <w:r w:rsidRPr="0073083E">
        <w:rPr>
          <w:rFonts w:ascii="Calibri" w:hAnsi="Calibri" w:cs="Arial"/>
          <w:color w:val="000000"/>
        </w:rPr>
        <w:t>sociales</w:t>
      </w:r>
      <w:proofErr w:type="spellEnd"/>
      <w:r w:rsidRPr="0073083E">
        <w:rPr>
          <w:rFonts w:ascii="Calibri" w:hAnsi="Calibri" w:cs="Arial"/>
          <w:color w:val="000000"/>
        </w:rPr>
        <w:t> :</w:t>
      </w:r>
      <w:proofErr w:type="gram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si</w:t>
      </w:r>
      <w:proofErr w:type="spellEnd"/>
      <w:r w:rsidRPr="0073083E">
        <w:rPr>
          <w:rFonts w:ascii="Calibri" w:hAnsi="Calibri" w:cs="Arial"/>
          <w:color w:val="000000"/>
        </w:rPr>
        <w:t xml:space="preserve"> la </w:t>
      </w:r>
      <w:proofErr w:type="spellStart"/>
      <w:r w:rsidRPr="0073083E">
        <w:rPr>
          <w:rFonts w:ascii="Calibri" w:hAnsi="Calibri" w:cs="Arial"/>
          <w:color w:val="000000"/>
        </w:rPr>
        <w:t>société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est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endettée</w:t>
      </w:r>
      <w:proofErr w:type="spellEnd"/>
      <w:r w:rsidRPr="0073083E">
        <w:rPr>
          <w:rFonts w:ascii="Calibri" w:hAnsi="Calibri" w:cs="Arial"/>
          <w:color w:val="000000"/>
        </w:rPr>
        <w:t xml:space="preserve">, </w:t>
      </w:r>
      <w:proofErr w:type="spellStart"/>
      <w:r w:rsidRPr="0073083E">
        <w:rPr>
          <w:rFonts w:ascii="Calibri" w:hAnsi="Calibri" w:cs="Arial"/>
          <w:color w:val="000000"/>
        </w:rPr>
        <w:t>l’associé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n’aura</w:t>
      </w:r>
      <w:proofErr w:type="spellEnd"/>
      <w:r w:rsidRPr="0073083E">
        <w:rPr>
          <w:rFonts w:ascii="Calibri" w:hAnsi="Calibri" w:cs="Arial"/>
          <w:color w:val="000000"/>
        </w:rPr>
        <w:t xml:space="preserve"> pas à supporter </w:t>
      </w:r>
      <w:proofErr w:type="spellStart"/>
      <w:r w:rsidRPr="0073083E">
        <w:rPr>
          <w:rFonts w:ascii="Calibri" w:hAnsi="Calibri" w:cs="Arial"/>
          <w:color w:val="000000"/>
        </w:rPr>
        <w:t>ses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dettes</w:t>
      </w:r>
      <w:proofErr w:type="spellEnd"/>
      <w:r w:rsidRPr="0073083E">
        <w:rPr>
          <w:rFonts w:ascii="Calibri" w:hAnsi="Calibri" w:cs="Arial"/>
          <w:color w:val="000000"/>
        </w:rPr>
        <w:t xml:space="preserve"> sur son </w:t>
      </w:r>
      <w:proofErr w:type="spellStart"/>
      <w:r w:rsidRPr="0073083E">
        <w:rPr>
          <w:rFonts w:ascii="Calibri" w:hAnsi="Calibri" w:cs="Arial"/>
          <w:color w:val="000000"/>
        </w:rPr>
        <w:t>patrimoine</w:t>
      </w:r>
      <w:proofErr w:type="spellEnd"/>
      <w:r w:rsidRPr="0073083E">
        <w:rPr>
          <w:rFonts w:ascii="Calibri" w:hAnsi="Calibri" w:cs="Arial"/>
          <w:color w:val="000000"/>
        </w:rPr>
        <w:t xml:space="preserve"> personnel.</w:t>
      </w:r>
    </w:p>
    <w:p w14:paraId="675A43A0" w14:textId="0331C05D" w:rsidR="00F544D8" w:rsidRPr="0073083E" w:rsidRDefault="00F544D8" w:rsidP="00F544D8">
      <w:pPr>
        <w:adjustRightInd w:val="0"/>
        <w:jc w:val="both"/>
        <w:rPr>
          <w:rFonts w:ascii="Calibri" w:hAnsi="Calibri" w:cs="Arial"/>
        </w:rPr>
      </w:pPr>
      <w:r w:rsidRPr="0073083E">
        <w:rPr>
          <w:rFonts w:ascii="Calibri" w:hAnsi="Calibri" w:cs="Arial"/>
        </w:rPr>
        <w:t xml:space="preserve">Attention </w:t>
      </w:r>
      <w:proofErr w:type="spellStart"/>
      <w:r w:rsidRPr="0073083E">
        <w:rPr>
          <w:rFonts w:ascii="Calibri" w:hAnsi="Calibri" w:cs="Arial"/>
        </w:rPr>
        <w:t>néanmoins</w:t>
      </w:r>
      <w:proofErr w:type="spellEnd"/>
      <w:r w:rsidRPr="0073083E">
        <w:rPr>
          <w:rFonts w:ascii="Calibri" w:hAnsi="Calibri" w:cs="Arial"/>
        </w:rPr>
        <w:t xml:space="preserve">, car </w:t>
      </w:r>
      <w:proofErr w:type="spellStart"/>
      <w:r w:rsidRPr="0073083E">
        <w:rPr>
          <w:rFonts w:ascii="Calibri" w:hAnsi="Calibri" w:cs="Arial"/>
        </w:rPr>
        <w:t>cette</w:t>
      </w:r>
      <w:proofErr w:type="spellEnd"/>
      <w:r w:rsidRPr="0073083E">
        <w:rPr>
          <w:rFonts w:ascii="Calibri" w:hAnsi="Calibri" w:cs="Arial"/>
        </w:rPr>
        <w:t xml:space="preserve"> limitation </w:t>
      </w:r>
      <w:proofErr w:type="spellStart"/>
      <w:r w:rsidRPr="0073083E">
        <w:rPr>
          <w:rFonts w:ascii="Calibri" w:hAnsi="Calibri" w:cs="Arial"/>
        </w:rPr>
        <w:t>est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souvent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théorique</w:t>
      </w:r>
      <w:proofErr w:type="spellEnd"/>
      <w:r w:rsidRPr="0073083E">
        <w:rPr>
          <w:rFonts w:ascii="Calibri" w:hAnsi="Calibri" w:cs="Arial"/>
        </w:rPr>
        <w:t xml:space="preserve">. La </w:t>
      </w:r>
      <w:proofErr w:type="spellStart"/>
      <w:r w:rsidRPr="0073083E">
        <w:rPr>
          <w:rFonts w:ascii="Calibri" w:hAnsi="Calibri" w:cs="Arial"/>
        </w:rPr>
        <w:t>plupart</w:t>
      </w:r>
      <w:proofErr w:type="spellEnd"/>
      <w:r w:rsidRPr="0073083E">
        <w:rPr>
          <w:rFonts w:ascii="Calibri" w:hAnsi="Calibri" w:cs="Arial"/>
        </w:rPr>
        <w:t xml:space="preserve"> du temps, les </w:t>
      </w:r>
      <w:proofErr w:type="spellStart"/>
      <w:r w:rsidRPr="0073083E">
        <w:rPr>
          <w:rFonts w:ascii="Calibri" w:hAnsi="Calibri" w:cs="Arial"/>
        </w:rPr>
        <w:t>banques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n’accordent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avances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ou</w:t>
      </w:r>
      <w:proofErr w:type="spellEnd"/>
      <w:r w:rsidRPr="0073083E">
        <w:rPr>
          <w:rFonts w:ascii="Calibri" w:hAnsi="Calibri" w:cs="Arial"/>
        </w:rPr>
        <w:t xml:space="preserve"> des </w:t>
      </w:r>
      <w:proofErr w:type="spellStart"/>
      <w:r w:rsidRPr="0073083E">
        <w:rPr>
          <w:rFonts w:ascii="Calibri" w:hAnsi="Calibri" w:cs="Arial"/>
        </w:rPr>
        <w:t>prêts</w:t>
      </w:r>
      <w:proofErr w:type="spellEnd"/>
      <w:r w:rsidRPr="0073083E">
        <w:rPr>
          <w:rFonts w:ascii="Calibri" w:hAnsi="Calibri" w:cs="Arial"/>
        </w:rPr>
        <w:t xml:space="preserve"> aux </w:t>
      </w:r>
      <w:proofErr w:type="spellStart"/>
      <w:r w:rsidRPr="0073083E">
        <w:rPr>
          <w:rFonts w:ascii="Calibri" w:hAnsi="Calibri" w:cs="Arial"/>
        </w:rPr>
        <w:t>sociétés</w:t>
      </w:r>
      <w:proofErr w:type="spellEnd"/>
      <w:r w:rsidRPr="0073083E">
        <w:rPr>
          <w:rFonts w:ascii="Calibri" w:hAnsi="Calibri" w:cs="Arial"/>
        </w:rPr>
        <w:t xml:space="preserve"> que </w:t>
      </w:r>
      <w:proofErr w:type="spellStart"/>
      <w:r w:rsidRPr="0073083E">
        <w:rPr>
          <w:rFonts w:ascii="Calibri" w:hAnsi="Calibri" w:cs="Arial"/>
        </w:rPr>
        <w:t>si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leurs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dirigeants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s’engagent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personnellement</w:t>
      </w:r>
      <w:proofErr w:type="spellEnd"/>
      <w:r w:rsidRPr="0073083E">
        <w:rPr>
          <w:rFonts w:ascii="Calibri" w:hAnsi="Calibri" w:cs="Arial"/>
        </w:rPr>
        <w:t xml:space="preserve">, </w:t>
      </w:r>
      <w:proofErr w:type="spellStart"/>
      <w:r w:rsidRPr="0073083E">
        <w:rPr>
          <w:rFonts w:ascii="Calibri" w:hAnsi="Calibri" w:cs="Arial"/>
        </w:rPr>
        <w:t>en</w:t>
      </w:r>
      <w:proofErr w:type="spellEnd"/>
      <w:r w:rsidRPr="0073083E">
        <w:rPr>
          <w:rFonts w:ascii="Calibri" w:hAnsi="Calibri" w:cs="Arial"/>
        </w:rPr>
        <w:t xml:space="preserve"> se </w:t>
      </w:r>
      <w:proofErr w:type="spellStart"/>
      <w:r w:rsidRPr="0073083E">
        <w:rPr>
          <w:rFonts w:ascii="Calibri" w:hAnsi="Calibri" w:cs="Arial"/>
        </w:rPr>
        <w:t>portant</w:t>
      </w:r>
      <w:proofErr w:type="spellEnd"/>
      <w:r w:rsidRPr="0073083E">
        <w:rPr>
          <w:rFonts w:ascii="Calibri" w:hAnsi="Calibri" w:cs="Arial"/>
        </w:rPr>
        <w:t xml:space="preserve"> caution, sur </w:t>
      </w:r>
      <w:proofErr w:type="spellStart"/>
      <w:r w:rsidRPr="0073083E">
        <w:rPr>
          <w:rFonts w:ascii="Calibri" w:hAnsi="Calibri" w:cs="Arial"/>
        </w:rPr>
        <w:t>leurs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biens</w:t>
      </w:r>
      <w:proofErr w:type="spellEnd"/>
      <w:r w:rsidRPr="0073083E">
        <w:rPr>
          <w:rFonts w:ascii="Calibri" w:hAnsi="Calibri" w:cs="Arial"/>
        </w:rPr>
        <w:t xml:space="preserve"> </w:t>
      </w:r>
      <w:proofErr w:type="spellStart"/>
      <w:r w:rsidRPr="0073083E">
        <w:rPr>
          <w:rFonts w:ascii="Calibri" w:hAnsi="Calibri" w:cs="Arial"/>
        </w:rPr>
        <w:t>propres</w:t>
      </w:r>
      <w:proofErr w:type="spellEnd"/>
      <w:r w:rsidRPr="0073083E">
        <w:rPr>
          <w:rFonts w:ascii="Calibri" w:hAnsi="Calibri" w:cs="Arial"/>
        </w:rPr>
        <w:t>.</w:t>
      </w:r>
    </w:p>
    <w:p w14:paraId="0CE1469E" w14:textId="77777777" w:rsidR="00F544D8" w:rsidRDefault="00F544D8" w:rsidP="00F544D8">
      <w:pPr>
        <w:jc w:val="both"/>
        <w:rPr>
          <w:rFonts w:ascii="Calibri" w:hAnsi="Calibri" w:cs="Arial"/>
          <w:color w:val="000000"/>
        </w:rPr>
      </w:pPr>
      <w:proofErr w:type="spellStart"/>
      <w:r w:rsidRPr="0073083E">
        <w:rPr>
          <w:rFonts w:ascii="Calibri" w:hAnsi="Calibri" w:cs="Arial"/>
          <w:color w:val="000000"/>
        </w:rPr>
        <w:t>Dans</w:t>
      </w:r>
      <w:proofErr w:type="spellEnd"/>
      <w:r w:rsidRPr="0073083E">
        <w:rPr>
          <w:rFonts w:ascii="Calibri" w:hAnsi="Calibri" w:cs="Arial"/>
          <w:color w:val="000000"/>
        </w:rPr>
        <w:t xml:space="preserve"> les </w:t>
      </w:r>
      <w:proofErr w:type="spellStart"/>
      <w:r w:rsidRPr="0073083E">
        <w:rPr>
          <w:rFonts w:ascii="Calibri" w:hAnsi="Calibri" w:cs="Arial"/>
          <w:color w:val="000000"/>
        </w:rPr>
        <w:t>sociétés</w:t>
      </w:r>
      <w:proofErr w:type="spellEnd"/>
      <w:r w:rsidRPr="0073083E">
        <w:rPr>
          <w:rFonts w:ascii="Calibri" w:hAnsi="Calibri" w:cs="Arial"/>
          <w:color w:val="000000"/>
        </w:rPr>
        <w:t xml:space="preserve"> à </w:t>
      </w:r>
      <w:proofErr w:type="spellStart"/>
      <w:r w:rsidRPr="0073083E">
        <w:rPr>
          <w:rFonts w:ascii="Calibri" w:hAnsi="Calibri" w:cs="Arial"/>
          <w:color w:val="000000"/>
        </w:rPr>
        <w:t>responsabilité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illimitée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comme</w:t>
      </w:r>
      <w:proofErr w:type="spellEnd"/>
      <w:r w:rsidRPr="0073083E">
        <w:rPr>
          <w:rFonts w:ascii="Calibri" w:hAnsi="Calibri" w:cs="Arial"/>
          <w:color w:val="000000"/>
        </w:rPr>
        <w:t xml:space="preserve"> les SNC et les </w:t>
      </w:r>
      <w:proofErr w:type="spellStart"/>
      <w:r w:rsidRPr="0073083E">
        <w:rPr>
          <w:rFonts w:ascii="Calibri" w:hAnsi="Calibri" w:cs="Arial"/>
          <w:color w:val="000000"/>
        </w:rPr>
        <w:t>sociétés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civiles</w:t>
      </w:r>
      <w:proofErr w:type="spellEnd"/>
      <w:r w:rsidRPr="0073083E">
        <w:rPr>
          <w:rFonts w:ascii="Calibri" w:hAnsi="Calibri" w:cs="Arial"/>
          <w:color w:val="000000"/>
        </w:rPr>
        <w:t xml:space="preserve">, </w:t>
      </w:r>
      <w:proofErr w:type="spellStart"/>
      <w:r w:rsidRPr="0073083E">
        <w:rPr>
          <w:rFonts w:ascii="Calibri" w:hAnsi="Calibri" w:cs="Arial"/>
          <w:color w:val="000000"/>
        </w:rPr>
        <w:t>l’associé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n’est</w:t>
      </w:r>
      <w:proofErr w:type="spellEnd"/>
      <w:r w:rsidRPr="0073083E">
        <w:rPr>
          <w:rFonts w:ascii="Calibri" w:hAnsi="Calibri" w:cs="Arial"/>
          <w:color w:val="000000"/>
        </w:rPr>
        <w:t xml:space="preserve"> pas </w:t>
      </w:r>
      <w:proofErr w:type="spellStart"/>
      <w:r w:rsidRPr="0073083E">
        <w:rPr>
          <w:rFonts w:ascii="Calibri" w:hAnsi="Calibri" w:cs="Arial"/>
          <w:color w:val="000000"/>
        </w:rPr>
        <w:t>seulement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responsable</w:t>
      </w:r>
      <w:proofErr w:type="spellEnd"/>
      <w:r w:rsidRPr="0073083E">
        <w:rPr>
          <w:rFonts w:ascii="Calibri" w:hAnsi="Calibri" w:cs="Arial"/>
          <w:color w:val="000000"/>
        </w:rPr>
        <w:t xml:space="preserve"> à hauteur du </w:t>
      </w:r>
      <w:proofErr w:type="spellStart"/>
      <w:r w:rsidRPr="0073083E">
        <w:rPr>
          <w:rFonts w:ascii="Calibri" w:hAnsi="Calibri" w:cs="Arial"/>
          <w:color w:val="000000"/>
        </w:rPr>
        <w:t>montant</w:t>
      </w:r>
      <w:proofErr w:type="spellEnd"/>
      <w:r w:rsidRPr="0073083E">
        <w:rPr>
          <w:rFonts w:ascii="Calibri" w:hAnsi="Calibri" w:cs="Arial"/>
          <w:color w:val="000000"/>
        </w:rPr>
        <w:t xml:space="preserve"> de son </w:t>
      </w:r>
      <w:proofErr w:type="spellStart"/>
      <w:r w:rsidRPr="0073083E">
        <w:rPr>
          <w:rFonts w:ascii="Calibri" w:hAnsi="Calibri" w:cs="Arial"/>
          <w:color w:val="000000"/>
        </w:rPr>
        <w:t>apport</w:t>
      </w:r>
      <w:proofErr w:type="spellEnd"/>
      <w:r w:rsidRPr="0073083E">
        <w:rPr>
          <w:rFonts w:ascii="Calibri" w:hAnsi="Calibri" w:cs="Arial"/>
          <w:color w:val="000000"/>
        </w:rPr>
        <w:t xml:space="preserve">, </w:t>
      </w:r>
      <w:proofErr w:type="spellStart"/>
      <w:r w:rsidRPr="0073083E">
        <w:rPr>
          <w:rFonts w:ascii="Calibri" w:hAnsi="Calibri" w:cs="Arial"/>
          <w:color w:val="000000"/>
        </w:rPr>
        <w:t>mais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il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doit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aussi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contribuer</w:t>
      </w:r>
      <w:proofErr w:type="spellEnd"/>
      <w:r w:rsidRPr="0073083E">
        <w:rPr>
          <w:rFonts w:ascii="Calibri" w:hAnsi="Calibri" w:cs="Arial"/>
          <w:color w:val="000000"/>
        </w:rPr>
        <w:t xml:space="preserve"> aux </w:t>
      </w:r>
      <w:proofErr w:type="spellStart"/>
      <w:r w:rsidRPr="0073083E">
        <w:rPr>
          <w:rFonts w:ascii="Calibri" w:hAnsi="Calibri" w:cs="Arial"/>
          <w:color w:val="000000"/>
        </w:rPr>
        <w:t>dettes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sociales</w:t>
      </w:r>
      <w:proofErr w:type="spellEnd"/>
      <w:r w:rsidRPr="0073083E">
        <w:rPr>
          <w:rFonts w:ascii="Calibri" w:hAnsi="Calibri" w:cs="Arial"/>
          <w:color w:val="000000"/>
        </w:rPr>
        <w:t xml:space="preserve">. </w:t>
      </w:r>
      <w:proofErr w:type="spellStart"/>
      <w:r w:rsidRPr="0073083E">
        <w:rPr>
          <w:rFonts w:ascii="Calibri" w:hAnsi="Calibri" w:cs="Arial"/>
          <w:color w:val="000000"/>
        </w:rPr>
        <w:t>Cela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signifie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qu’il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peut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voir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sa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responsabilité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engagée</w:t>
      </w:r>
      <w:proofErr w:type="spellEnd"/>
      <w:r w:rsidRPr="0073083E">
        <w:rPr>
          <w:rFonts w:ascii="Calibri" w:hAnsi="Calibri" w:cs="Arial"/>
          <w:color w:val="000000"/>
        </w:rPr>
        <w:t xml:space="preserve"> au-</w:t>
      </w:r>
      <w:proofErr w:type="spellStart"/>
      <w:r w:rsidRPr="0073083E">
        <w:rPr>
          <w:rFonts w:ascii="Calibri" w:hAnsi="Calibri" w:cs="Arial"/>
          <w:color w:val="000000"/>
        </w:rPr>
        <w:t>delà</w:t>
      </w:r>
      <w:proofErr w:type="spellEnd"/>
      <w:r w:rsidRPr="0073083E">
        <w:rPr>
          <w:rFonts w:ascii="Calibri" w:hAnsi="Calibri" w:cs="Arial"/>
          <w:color w:val="000000"/>
        </w:rPr>
        <w:t xml:space="preserve"> du </w:t>
      </w:r>
      <w:proofErr w:type="spellStart"/>
      <w:r w:rsidRPr="0073083E">
        <w:rPr>
          <w:rFonts w:ascii="Calibri" w:hAnsi="Calibri" w:cs="Arial"/>
          <w:color w:val="000000"/>
        </w:rPr>
        <w:t>montant</w:t>
      </w:r>
      <w:proofErr w:type="spellEnd"/>
      <w:r w:rsidRPr="0073083E">
        <w:rPr>
          <w:rFonts w:ascii="Calibri" w:hAnsi="Calibri" w:cs="Arial"/>
          <w:color w:val="000000"/>
        </w:rPr>
        <w:t xml:space="preserve"> de son </w:t>
      </w:r>
      <w:proofErr w:type="spellStart"/>
      <w:r w:rsidRPr="0073083E">
        <w:rPr>
          <w:rFonts w:ascii="Calibri" w:hAnsi="Calibri" w:cs="Arial"/>
          <w:color w:val="000000"/>
        </w:rPr>
        <w:t>apport</w:t>
      </w:r>
      <w:proofErr w:type="spellEnd"/>
      <w:r w:rsidRPr="0073083E">
        <w:rPr>
          <w:rFonts w:ascii="Calibri" w:hAnsi="Calibri" w:cs="Arial"/>
          <w:color w:val="000000"/>
        </w:rPr>
        <w:t xml:space="preserve"> initial, de </w:t>
      </w:r>
      <w:proofErr w:type="spellStart"/>
      <w:r w:rsidRPr="0073083E">
        <w:rPr>
          <w:rFonts w:ascii="Calibri" w:hAnsi="Calibri" w:cs="Arial"/>
          <w:color w:val="000000"/>
        </w:rPr>
        <w:t>manière</w:t>
      </w:r>
      <w:proofErr w:type="spellEnd"/>
      <w:r w:rsidRPr="0073083E">
        <w:rPr>
          <w:rFonts w:ascii="Calibri" w:hAnsi="Calibri" w:cs="Arial"/>
          <w:color w:val="000000"/>
        </w:rPr>
        <w:t xml:space="preserve"> </w:t>
      </w:r>
      <w:proofErr w:type="spellStart"/>
      <w:r w:rsidRPr="0073083E">
        <w:rPr>
          <w:rFonts w:ascii="Calibri" w:hAnsi="Calibri" w:cs="Arial"/>
          <w:color w:val="000000"/>
        </w:rPr>
        <w:t>illimitée</w:t>
      </w:r>
      <w:proofErr w:type="spellEnd"/>
      <w:r w:rsidRPr="0073083E">
        <w:rPr>
          <w:rFonts w:ascii="Calibri" w:hAnsi="Calibri" w:cs="Arial"/>
          <w:color w:val="000000"/>
        </w:rPr>
        <w:t>.</w:t>
      </w:r>
    </w:p>
    <w:p w14:paraId="395EC7AF" w14:textId="77777777" w:rsidR="00DB2F78" w:rsidRDefault="00DB2F78" w:rsidP="00F544D8">
      <w:pPr>
        <w:jc w:val="both"/>
        <w:rPr>
          <w:rFonts w:ascii="Calibri" w:hAnsi="Calibri" w:cs="Arial"/>
          <w:color w:val="000000"/>
        </w:rPr>
      </w:pPr>
    </w:p>
    <w:p w14:paraId="041F4577" w14:textId="77777777" w:rsidR="00DB2F78" w:rsidRDefault="00DB2F78" w:rsidP="00DB2F78">
      <w:pPr>
        <w:pStyle w:val="Titre2"/>
      </w:pPr>
      <w:r>
        <w:t>Qu’est-ce qu’une société coopérative ?</w:t>
      </w:r>
    </w:p>
    <w:p w14:paraId="3EB8A53F" w14:textId="77777777" w:rsidR="00DB2F78" w:rsidRDefault="00DB2F78" w:rsidP="00F544D8">
      <w:pPr>
        <w:jc w:val="both"/>
        <w:rPr>
          <w:rFonts w:ascii="Calibri" w:hAnsi="Calibri"/>
          <w:bCs/>
          <w:color w:val="000000" w:themeColor="text1"/>
        </w:rPr>
      </w:pPr>
      <w:proofErr w:type="spellStart"/>
      <w:r w:rsidRPr="0073083E">
        <w:rPr>
          <w:rFonts w:ascii="Calibri" w:hAnsi="Calibri"/>
          <w:bCs/>
          <w:color w:val="000000" w:themeColor="text1"/>
        </w:rPr>
        <w:lastRenderedPageBreak/>
        <w:t>Une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Société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coopérative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 production (SCOP) </w:t>
      </w:r>
      <w:proofErr w:type="spellStart"/>
      <w:r w:rsidRPr="0073083E">
        <w:rPr>
          <w:rFonts w:ascii="Calibri" w:hAnsi="Calibri"/>
          <w:bCs/>
          <w:color w:val="000000" w:themeColor="text1"/>
        </w:rPr>
        <w:t>est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une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SA, SARL </w:t>
      </w:r>
      <w:proofErr w:type="spellStart"/>
      <w:r w:rsidRPr="0073083E">
        <w:rPr>
          <w:rFonts w:ascii="Calibri" w:hAnsi="Calibri"/>
          <w:bCs/>
          <w:color w:val="000000" w:themeColor="text1"/>
        </w:rPr>
        <w:t>ou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SAS </w:t>
      </w:r>
      <w:proofErr w:type="spellStart"/>
      <w:r w:rsidRPr="0073083E">
        <w:rPr>
          <w:rFonts w:ascii="Calibri" w:hAnsi="Calibri"/>
          <w:bCs/>
          <w:color w:val="000000" w:themeColor="text1"/>
        </w:rPr>
        <w:t>constituée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sous </w:t>
      </w:r>
      <w:proofErr w:type="spellStart"/>
      <w:r w:rsidRPr="0073083E">
        <w:rPr>
          <w:rFonts w:ascii="Calibri" w:hAnsi="Calibri"/>
          <w:bCs/>
          <w:color w:val="000000" w:themeColor="text1"/>
        </w:rPr>
        <w:t>forme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 </w:t>
      </w:r>
      <w:proofErr w:type="spellStart"/>
      <w:proofErr w:type="gramStart"/>
      <w:r w:rsidRPr="0073083E">
        <w:rPr>
          <w:rFonts w:ascii="Calibri" w:hAnsi="Calibri"/>
          <w:bCs/>
          <w:color w:val="000000" w:themeColor="text1"/>
        </w:rPr>
        <w:t>coopérative</w:t>
      </w:r>
      <w:proofErr w:type="spellEnd"/>
      <w:r w:rsidRPr="0073083E">
        <w:rPr>
          <w:rFonts w:ascii="Calibri" w:hAnsi="Calibri"/>
          <w:bCs/>
          <w:color w:val="000000" w:themeColor="text1"/>
        </w:rPr>
        <w:t> :</w:t>
      </w:r>
      <w:proofErr w:type="gram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elle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se </w:t>
      </w:r>
      <w:proofErr w:type="spellStart"/>
      <w:r w:rsidRPr="0073083E">
        <w:rPr>
          <w:rFonts w:ascii="Calibri" w:hAnsi="Calibri"/>
          <w:bCs/>
          <w:color w:val="000000" w:themeColor="text1"/>
        </w:rPr>
        <w:t>caractérise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par </w:t>
      </w:r>
      <w:proofErr w:type="spellStart"/>
      <w:r w:rsidRPr="0073083E">
        <w:rPr>
          <w:rFonts w:ascii="Calibri" w:hAnsi="Calibri"/>
          <w:bCs/>
          <w:color w:val="000000" w:themeColor="text1"/>
        </w:rPr>
        <w:t>l’égalité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entre les </w:t>
      </w:r>
      <w:proofErr w:type="spellStart"/>
      <w:r w:rsidRPr="0073083E">
        <w:rPr>
          <w:rFonts w:ascii="Calibri" w:hAnsi="Calibri"/>
          <w:bCs/>
          <w:color w:val="000000" w:themeColor="text1"/>
        </w:rPr>
        <w:t>associés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tant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au </w:t>
      </w:r>
      <w:proofErr w:type="spellStart"/>
      <w:r w:rsidRPr="0073083E">
        <w:rPr>
          <w:rFonts w:ascii="Calibri" w:hAnsi="Calibri"/>
          <w:bCs/>
          <w:color w:val="000000" w:themeColor="text1"/>
        </w:rPr>
        <w:t>niveau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 la </w:t>
      </w:r>
      <w:proofErr w:type="spellStart"/>
      <w:r w:rsidRPr="0073083E">
        <w:rPr>
          <w:rFonts w:ascii="Calibri" w:hAnsi="Calibri"/>
          <w:bCs/>
          <w:color w:val="000000" w:themeColor="text1"/>
        </w:rPr>
        <w:t>prise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 </w:t>
      </w:r>
      <w:proofErr w:type="spellStart"/>
      <w:r w:rsidRPr="0073083E">
        <w:rPr>
          <w:rFonts w:ascii="Calibri" w:hAnsi="Calibri"/>
          <w:bCs/>
          <w:color w:val="000000" w:themeColor="text1"/>
        </w:rPr>
        <w:t>décision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qu’à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73083E">
        <w:rPr>
          <w:rFonts w:ascii="Calibri" w:hAnsi="Calibri"/>
          <w:bCs/>
          <w:color w:val="000000" w:themeColor="text1"/>
        </w:rPr>
        <w:t>celui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du </w:t>
      </w:r>
      <w:proofErr w:type="spellStart"/>
      <w:r w:rsidRPr="0073083E">
        <w:rPr>
          <w:rFonts w:ascii="Calibri" w:hAnsi="Calibri"/>
          <w:bCs/>
          <w:color w:val="000000" w:themeColor="text1"/>
        </w:rPr>
        <w:t>partage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 des </w:t>
      </w:r>
      <w:proofErr w:type="spellStart"/>
      <w:r w:rsidRPr="0073083E">
        <w:rPr>
          <w:rFonts w:ascii="Calibri" w:hAnsi="Calibri"/>
          <w:bCs/>
          <w:color w:val="000000" w:themeColor="text1"/>
        </w:rPr>
        <w:t>bénéfices</w:t>
      </w:r>
      <w:proofErr w:type="spellEnd"/>
      <w:r w:rsidRPr="0073083E">
        <w:rPr>
          <w:rFonts w:ascii="Calibri" w:hAnsi="Calibri"/>
          <w:bCs/>
          <w:color w:val="000000" w:themeColor="text1"/>
        </w:rPr>
        <w:t>.</w:t>
      </w:r>
    </w:p>
    <w:p w14:paraId="4CA83282" w14:textId="26AD6D87" w:rsidR="00DB2F78" w:rsidRDefault="00DB2F78" w:rsidP="00F544D8">
      <w:pPr>
        <w:jc w:val="both"/>
        <w:rPr>
          <w:rFonts w:ascii="Calibri" w:hAnsi="Calibri"/>
          <w:bCs/>
          <w:color w:val="000000" w:themeColor="text1"/>
        </w:rPr>
      </w:pPr>
      <w:proofErr w:type="spellStart"/>
      <w:r w:rsidRPr="0073083E">
        <w:rPr>
          <w:rFonts w:ascii="Calibri" w:hAnsi="Calibri"/>
          <w:bCs/>
          <w:color w:val="000000" w:themeColor="text1"/>
        </w:rPr>
        <w:t>Concrètement</w:t>
      </w:r>
      <w:proofErr w:type="spellEnd"/>
      <w:r w:rsidRPr="0073083E">
        <w:rPr>
          <w:rFonts w:ascii="Calibri" w:hAnsi="Calibri"/>
          <w:bCs/>
          <w:color w:val="000000" w:themeColor="text1"/>
        </w:rPr>
        <w:t xml:space="preserve">, les </w:t>
      </w:r>
      <w:proofErr w:type="spellStart"/>
      <w:proofErr w:type="gramStart"/>
      <w:r w:rsidRPr="0073083E">
        <w:rPr>
          <w:rFonts w:ascii="Calibri" w:hAnsi="Calibri"/>
          <w:bCs/>
          <w:color w:val="000000" w:themeColor="text1"/>
        </w:rPr>
        <w:t>salariés</w:t>
      </w:r>
      <w:proofErr w:type="spellEnd"/>
      <w:r w:rsidRPr="0073083E">
        <w:rPr>
          <w:rFonts w:ascii="Calibri" w:hAnsi="Calibri"/>
          <w:bCs/>
          <w:color w:val="000000" w:themeColor="text1"/>
        </w:rPr>
        <w:t> :</w:t>
      </w:r>
      <w:proofErr w:type="gramEnd"/>
    </w:p>
    <w:p w14:paraId="6BA69026" w14:textId="3E3FCF45" w:rsidR="00DB2F78" w:rsidRDefault="00DB2F78" w:rsidP="0006797C">
      <w:pPr>
        <w:pStyle w:val="Paragraphedeliste"/>
        <w:numPr>
          <w:ilvl w:val="0"/>
          <w:numId w:val="9"/>
        </w:numPr>
        <w:jc w:val="both"/>
      </w:pPr>
      <w:proofErr w:type="spellStart"/>
      <w:r>
        <w:t>participent</w:t>
      </w:r>
      <w:proofErr w:type="spellEnd"/>
      <w:r>
        <w:t xml:space="preserve"> aux </w:t>
      </w:r>
      <w:proofErr w:type="spellStart"/>
      <w:r>
        <w:t>activités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-à-dire à la production des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services de </w:t>
      </w:r>
      <w:proofErr w:type="spellStart"/>
      <w:proofErr w:type="gramStart"/>
      <w:r>
        <w:t>l’entreprise</w:t>
      </w:r>
      <w:proofErr w:type="spellEnd"/>
      <w:r w:rsidR="00FF6037">
        <w:t> </w:t>
      </w:r>
      <w:r>
        <w:t>;</w:t>
      </w:r>
      <w:proofErr w:type="gramEnd"/>
    </w:p>
    <w:p w14:paraId="6FF4E35C" w14:textId="1BFA53D4" w:rsidR="00DB2F78" w:rsidRDefault="00DB2F78" w:rsidP="0006797C">
      <w:pPr>
        <w:pStyle w:val="Paragraphedeliste"/>
        <w:numPr>
          <w:ilvl w:val="0"/>
          <w:numId w:val="9"/>
        </w:numPr>
        <w:jc w:val="both"/>
      </w:pPr>
      <w:proofErr w:type="spellStart"/>
      <w:r>
        <w:t>participent</w:t>
      </w:r>
      <w:proofErr w:type="spellEnd"/>
      <w:r>
        <w:t xml:space="preserve"> au </w:t>
      </w:r>
      <w:proofErr w:type="gramStart"/>
      <w:r>
        <w:t>capital</w:t>
      </w:r>
      <w:r w:rsidR="00FF6037">
        <w:t> </w:t>
      </w:r>
      <w:r>
        <w:t>:</w:t>
      </w:r>
      <w:proofErr w:type="gram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associés</w:t>
      </w:r>
      <w:proofErr w:type="spellEnd"/>
      <w:r>
        <w:t xml:space="preserve"> </w:t>
      </w:r>
      <w:proofErr w:type="spellStart"/>
      <w:r>
        <w:t>majoritaires</w:t>
      </w:r>
      <w:proofErr w:type="spellEnd"/>
      <w:r>
        <w:t xml:space="preserve"> et </w:t>
      </w:r>
      <w:proofErr w:type="spellStart"/>
      <w:r>
        <w:t>détiennent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51</w:t>
      </w:r>
      <w:r w:rsidR="00FF6037">
        <w:t> </w:t>
      </w:r>
      <w:r>
        <w:t>% du capital social et 65</w:t>
      </w:r>
      <w:r w:rsidR="00FF6037">
        <w:t> </w:t>
      </w:r>
      <w:r>
        <w:t>% des droits de vote</w:t>
      </w:r>
      <w:r w:rsidR="00FF6037">
        <w:t> </w:t>
      </w:r>
      <w:r>
        <w:t>;</w:t>
      </w:r>
    </w:p>
    <w:p w14:paraId="20C32D72" w14:textId="6A54F4D3" w:rsidR="00DB2F78" w:rsidRDefault="00DB2F78" w:rsidP="0006797C">
      <w:pPr>
        <w:pStyle w:val="Paragraphedeliste"/>
        <w:numPr>
          <w:ilvl w:val="0"/>
          <w:numId w:val="9"/>
        </w:numPr>
        <w:jc w:val="both"/>
      </w:pPr>
      <w:proofErr w:type="spellStart"/>
      <w:r>
        <w:t>participent</w:t>
      </w:r>
      <w:proofErr w:type="spellEnd"/>
      <w:r>
        <w:t xml:space="preserve"> aux </w:t>
      </w:r>
      <w:proofErr w:type="spellStart"/>
      <w:r>
        <w:t>décisions</w:t>
      </w:r>
      <w:proofErr w:type="spellEnd"/>
      <w:r>
        <w:t xml:space="preserve"> et </w:t>
      </w:r>
      <w:proofErr w:type="spellStart"/>
      <w:r>
        <w:t>notamment</w:t>
      </w:r>
      <w:proofErr w:type="spellEnd"/>
      <w:r>
        <w:t xml:space="preserve"> à la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stratégiques</w:t>
      </w:r>
      <w:proofErr w:type="spellEnd"/>
      <w:r>
        <w:t xml:space="preserve"> (</w:t>
      </w:r>
      <w:proofErr w:type="gramStart"/>
      <w:r>
        <w:t>ex</w:t>
      </w:r>
      <w:r w:rsidR="00FF6037">
        <w:t> </w:t>
      </w:r>
      <w:r>
        <w:t>:</w:t>
      </w:r>
      <w:proofErr w:type="gramEnd"/>
      <w:r>
        <w:t xml:space="preserve"> </w:t>
      </w:r>
      <w:proofErr w:type="spellStart"/>
      <w:r>
        <w:t>élection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dirigeante</w:t>
      </w:r>
      <w:proofErr w:type="spellEnd"/>
      <w:r>
        <w:t xml:space="preserve">, </w:t>
      </w:r>
      <w:proofErr w:type="spellStart"/>
      <w:r>
        <w:t>investissements</w:t>
      </w:r>
      <w:proofErr w:type="spellEnd"/>
      <w:r>
        <w:t xml:space="preserve"> </w:t>
      </w:r>
      <w:proofErr w:type="spellStart"/>
      <w:r>
        <w:t>majeurs</w:t>
      </w:r>
      <w:proofErr w:type="spellEnd"/>
      <w:r>
        <w:t xml:space="preserve">, </w:t>
      </w:r>
      <w:proofErr w:type="spellStart"/>
      <w:r>
        <w:t>répartition</w:t>
      </w:r>
      <w:proofErr w:type="spellEnd"/>
      <w:r>
        <w:t xml:space="preserve"> des </w:t>
      </w:r>
      <w:proofErr w:type="spellStart"/>
      <w:r>
        <w:t>bénéfices</w:t>
      </w:r>
      <w:proofErr w:type="spellEnd"/>
      <w:r>
        <w:t xml:space="preserve">),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on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dirigée</w:t>
      </w:r>
      <w:proofErr w:type="spellEnd"/>
      <w:r>
        <w:t xml:space="preserve"> par les </w:t>
      </w:r>
      <w:proofErr w:type="spellStart"/>
      <w:r>
        <w:t>salariés</w:t>
      </w:r>
      <w:proofErr w:type="spellEnd"/>
      <w:r w:rsidR="00FF6037">
        <w:t> </w:t>
      </w:r>
      <w:r>
        <w:t>;</w:t>
      </w:r>
    </w:p>
    <w:p w14:paraId="7AB32CFA" w14:textId="77777777" w:rsidR="00DB2F78" w:rsidRDefault="00DB2F78" w:rsidP="0006797C">
      <w:pPr>
        <w:pStyle w:val="Paragraphedeliste"/>
        <w:numPr>
          <w:ilvl w:val="0"/>
          <w:numId w:val="9"/>
        </w:numPr>
        <w:jc w:val="both"/>
      </w:pPr>
      <w:r>
        <w:t xml:space="preserve">et </w:t>
      </w:r>
      <w:proofErr w:type="spellStart"/>
      <w:r>
        <w:t>agissent</w:t>
      </w:r>
      <w:proofErr w:type="spellEnd"/>
      <w:r>
        <w:t xml:space="preserve"> ensemble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assurant</w:t>
      </w:r>
      <w:proofErr w:type="spellEnd"/>
      <w:r>
        <w:t xml:space="preserve"> le bon </w:t>
      </w:r>
      <w:proofErr w:type="spellStart"/>
      <w:r>
        <w:t>fonctionnement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rentabilité</w:t>
      </w:r>
      <w:proofErr w:type="spellEnd"/>
      <w:r>
        <w:t xml:space="preserve">, son </w:t>
      </w:r>
      <w:proofErr w:type="spellStart"/>
      <w:r>
        <w:t>avenir</w:t>
      </w:r>
      <w:proofErr w:type="spellEnd"/>
      <w:r>
        <w:t>.</w:t>
      </w:r>
    </w:p>
    <w:p w14:paraId="46D1665C" w14:textId="2B5C387F" w:rsidR="00DB2F78" w:rsidRPr="005B0843" w:rsidRDefault="00DB2F78" w:rsidP="00F544D8">
      <w:pPr>
        <w:jc w:val="both"/>
      </w:pPr>
      <w:r>
        <w:t xml:space="preserve">Les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un </w:t>
      </w:r>
      <w:proofErr w:type="spellStart"/>
      <w:r>
        <w:t>moyen</w:t>
      </w:r>
      <w:proofErr w:type="spellEnd"/>
      <w:r>
        <w:t xml:space="preserve"> pour les </w:t>
      </w:r>
      <w:proofErr w:type="spellStart"/>
      <w:r>
        <w:t>salariés</w:t>
      </w:r>
      <w:proofErr w:type="spellEnd"/>
      <w:r>
        <w:t xml:space="preserve"> de </w:t>
      </w:r>
      <w:proofErr w:type="spellStart"/>
      <w:r>
        <w:t>reprendre</w:t>
      </w:r>
      <w:proofErr w:type="spellEnd"/>
      <w:r>
        <w:t xml:space="preserve"> </w:t>
      </w:r>
      <w:proofErr w:type="spellStart"/>
      <w:r>
        <w:t>l’activité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qui </w:t>
      </w:r>
      <w:proofErr w:type="spellStart"/>
      <w:r>
        <w:t>d</w:t>
      </w:r>
      <w:r w:rsidR="00FF6037">
        <w:t>oit</w:t>
      </w:r>
      <w:proofErr w:type="spellEnd"/>
      <w:r w:rsidR="00FF6037">
        <w:t xml:space="preserve"> </w:t>
      </w:r>
      <w:proofErr w:type="spellStart"/>
      <w:r w:rsidR="00FF6037">
        <w:t>fermer</w:t>
      </w:r>
      <w:proofErr w:type="spellEnd"/>
      <w:r w:rsidR="00FF6037">
        <w:t xml:space="preserve">, </w:t>
      </w:r>
      <w:proofErr w:type="spellStart"/>
      <w:r w:rsidR="00FF6037">
        <w:t>comme</w:t>
      </w:r>
      <w:proofErr w:type="spellEnd"/>
      <w:r w:rsidR="00FF6037">
        <w:t xml:space="preserve"> la </w:t>
      </w:r>
      <w:proofErr w:type="spellStart"/>
      <w:r w:rsidR="00FF6037">
        <w:t>Scop</w:t>
      </w:r>
      <w:proofErr w:type="spellEnd"/>
      <w:r w:rsidR="00FF6037">
        <w:t xml:space="preserve"> Les </w:t>
      </w:r>
      <w:proofErr w:type="spellStart"/>
      <w:r w:rsidR="00FF6037">
        <w:t>g</w:t>
      </w:r>
      <w:r>
        <w:t>l</w:t>
      </w:r>
      <w:r w:rsidR="00FF6037">
        <w:t>a</w:t>
      </w:r>
      <w:r>
        <w:t>ces</w:t>
      </w:r>
      <w:proofErr w:type="spellEnd"/>
      <w:r>
        <w:t xml:space="preserve"> La Belle Aude.</w:t>
      </w:r>
    </w:p>
    <w:sectPr w:rsidR="00DB2F78" w:rsidRPr="005B0843" w:rsidSect="00A475C2">
      <w:footerReference w:type="default" r:id="rId11"/>
      <w:type w:val="continuous"/>
      <w:pgSz w:w="11910" w:h="15880"/>
      <w:pgMar w:top="1985" w:right="85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73287" w14:textId="77777777" w:rsidR="00192DC5" w:rsidRDefault="00192DC5" w:rsidP="005767A4">
      <w:r>
        <w:separator/>
      </w:r>
    </w:p>
  </w:endnote>
  <w:endnote w:type="continuationSeparator" w:id="0">
    <w:p w14:paraId="471670B0" w14:textId="77777777" w:rsidR="00192DC5" w:rsidRDefault="00192DC5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4444" w14:textId="77777777" w:rsidR="00DB2F78" w:rsidRDefault="00DB2F78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78ABBC11" w14:textId="77777777" w:rsidR="00DB2F78" w:rsidRDefault="00DB2F78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5470" w14:textId="77777777" w:rsidR="00192DC5" w:rsidRDefault="00192DC5" w:rsidP="005767A4">
      <w:r>
        <w:separator/>
      </w:r>
    </w:p>
  </w:footnote>
  <w:footnote w:type="continuationSeparator" w:id="0">
    <w:p w14:paraId="69C16ED5" w14:textId="77777777" w:rsidR="00192DC5" w:rsidRDefault="00192DC5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87B"/>
    <w:multiLevelType w:val="hybridMultilevel"/>
    <w:tmpl w:val="C66A7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861648"/>
    <w:multiLevelType w:val="hybridMultilevel"/>
    <w:tmpl w:val="E1FE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AE6"/>
    <w:multiLevelType w:val="hybridMultilevel"/>
    <w:tmpl w:val="ECFE7EA2"/>
    <w:lvl w:ilvl="0" w:tplc="95985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C2C"/>
    <w:multiLevelType w:val="hybridMultilevel"/>
    <w:tmpl w:val="776CCCC6"/>
    <w:lvl w:ilvl="0" w:tplc="9BA22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65972"/>
    <w:multiLevelType w:val="hybridMultilevel"/>
    <w:tmpl w:val="689EF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6797C"/>
    <w:rsid w:val="0008360E"/>
    <w:rsid w:val="00192DC5"/>
    <w:rsid w:val="00195CB6"/>
    <w:rsid w:val="002A1BAF"/>
    <w:rsid w:val="005767A4"/>
    <w:rsid w:val="005B0843"/>
    <w:rsid w:val="006B37F7"/>
    <w:rsid w:val="00777F79"/>
    <w:rsid w:val="008A30B1"/>
    <w:rsid w:val="00A475C2"/>
    <w:rsid w:val="00A74127"/>
    <w:rsid w:val="00A958CC"/>
    <w:rsid w:val="00DB2F78"/>
    <w:rsid w:val="00F544D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2C184203"/>
  <w15:docId w15:val="{8950B659-5F4F-4626-919A-BF45D9AB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5B084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roit-finances.commentcamarche.com/faq/54626-denomination-sociale-defin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381CC-1FBD-41B9-8F7C-1007C1295B90}"/>
</file>

<file path=customXml/itemProps2.xml><?xml version="1.0" encoding="utf-8"?>
<ds:datastoreItem xmlns:ds="http://schemas.openxmlformats.org/officeDocument/2006/customXml" ds:itemID="{825B1517-1743-4695-A008-3E12D4D6F47C}"/>
</file>

<file path=customXml/itemProps3.xml><?xml version="1.0" encoding="utf-8"?>
<ds:datastoreItem xmlns:ds="http://schemas.openxmlformats.org/officeDocument/2006/customXml" ds:itemID="{5F11D598-DE94-47FA-814D-760B89A37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9</cp:revision>
  <dcterms:created xsi:type="dcterms:W3CDTF">2020-02-26T16:58:00Z</dcterms:created>
  <dcterms:modified xsi:type="dcterms:W3CDTF">2020-03-18T12:00:00Z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