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A3A9" w14:textId="77777777" w:rsidR="009F0479" w:rsidRPr="00DD5869" w:rsidRDefault="009F0479" w:rsidP="006277DD">
      <w:pPr>
        <w:pStyle w:val="00Chaptitre"/>
        <w:spacing w:after="480"/>
        <w:ind w:left="1418" w:hanging="1418"/>
      </w:pPr>
      <w:r>
        <w:rPr>
          <w:rStyle w:val="01Chapnum"/>
        </w:rPr>
        <w:t>3</w:t>
      </w:r>
      <w:r>
        <w:tab/>
      </w:r>
      <w:r w:rsidRPr="006125BE">
        <w:t>L</w:t>
      </w:r>
      <w:r>
        <w:t xml:space="preserve">es spécificités des </w:t>
      </w:r>
      <w:r w:rsidRPr="007C75FE">
        <w:t>organisations</w:t>
      </w:r>
      <w:r>
        <w:t xml:space="preserve"> publiques</w:t>
      </w:r>
    </w:p>
    <w:p w14:paraId="1E17DC5A" w14:textId="77777777" w:rsidR="006277DD" w:rsidRPr="00894E10" w:rsidRDefault="006277DD" w:rsidP="006277DD">
      <w:pPr>
        <w:pStyle w:val="01CorrigSynthse"/>
        <w:rPr>
          <w:b w:val="0"/>
          <w:bCs/>
          <w:sz w:val="38"/>
          <w:szCs w:val="38"/>
        </w:rPr>
      </w:pPr>
      <w:bookmarkStart w:id="0" w:name="_Hlk69204065"/>
      <w:r w:rsidRPr="00894E10">
        <w:rPr>
          <w:b w:val="0"/>
          <w:bCs/>
          <w:caps w:val="0"/>
          <w:sz w:val="38"/>
          <w:szCs w:val="38"/>
        </w:rPr>
        <w:t>Synthèse enrichie professeur</w:t>
      </w:r>
    </w:p>
    <w:bookmarkEnd w:id="0"/>
    <w:p w14:paraId="1510D7DA" w14:textId="77777777" w:rsidR="009F0479" w:rsidRPr="00906BB7" w:rsidRDefault="009F0479" w:rsidP="005A395F">
      <w:pPr>
        <w:pStyle w:val="04Exercicestitre"/>
        <w:rPr>
          <w:rFonts w:eastAsia="ヒラギノ角ゴ Pro W3"/>
        </w:rPr>
      </w:pPr>
      <w:r>
        <w:rPr>
          <w:rFonts w:eastAsia="ヒラギノ角ゴ Pro W3"/>
        </w:rPr>
        <w:t xml:space="preserve">1. </w:t>
      </w:r>
      <w:r>
        <w:t>Qu</w:t>
      </w:r>
      <w:r w:rsidR="00A05389">
        <w:t>’</w:t>
      </w:r>
      <w:r w:rsidR="005A395F">
        <w:t>est-ce</w:t>
      </w:r>
      <w:r>
        <w:t xml:space="preserve"> </w:t>
      </w:r>
      <w:r w:rsidRPr="005A395F">
        <w:t>qu</w:t>
      </w:r>
      <w:r w:rsidR="00A05389">
        <w:t>’</w:t>
      </w:r>
      <w:r w:rsidRPr="005A395F">
        <w:t>une</w:t>
      </w:r>
      <w:r>
        <w:t xml:space="preserve"> organisation publique</w:t>
      </w:r>
      <w:r w:rsidR="001C1E0F">
        <w:t> </w:t>
      </w:r>
      <w:r>
        <w:t>?</w:t>
      </w:r>
    </w:p>
    <w:p w14:paraId="6E664EBE" w14:textId="043A4CF8" w:rsidR="006277DD" w:rsidRDefault="009F0479" w:rsidP="005A395F">
      <w:pPr>
        <w:pStyle w:val="TTextecourant"/>
      </w:pPr>
      <w:r>
        <w:t>Une organisation publique est une entité dont l</w:t>
      </w:r>
      <w:r w:rsidR="00A05389">
        <w:t>’</w:t>
      </w:r>
      <w:r w:rsidR="001C1E0F">
        <w:t>É</w:t>
      </w:r>
      <w:r>
        <w:t>tat possède le contrôle. Elle produit des services publics pour satisfaire l</w:t>
      </w:r>
      <w:r w:rsidR="00A05389">
        <w:t>’</w:t>
      </w:r>
      <w:r>
        <w:t>intérêt général</w:t>
      </w:r>
      <w:r w:rsidR="00415E2C">
        <w:t>,</w:t>
      </w:r>
      <w:r>
        <w:t xml:space="preserve"> dans divers domaines comme la santé (</w:t>
      </w:r>
      <w:r w:rsidR="00415E2C">
        <w:t>ex.</w:t>
      </w:r>
      <w:r w:rsidR="001C1E0F">
        <w:t> </w:t>
      </w:r>
      <w:r w:rsidR="00415E2C">
        <w:t>:</w:t>
      </w:r>
      <w:r>
        <w:t xml:space="preserve"> les hôpitaux), la sécurité (</w:t>
      </w:r>
      <w:r w:rsidR="00415E2C">
        <w:t>ex.</w:t>
      </w:r>
      <w:r w:rsidR="001C1E0F">
        <w:t> </w:t>
      </w:r>
      <w:r w:rsidR="00415E2C">
        <w:t>:</w:t>
      </w:r>
      <w:r>
        <w:t xml:space="preserve"> la </w:t>
      </w:r>
      <w:r w:rsidR="00415E2C">
        <w:t>p</w:t>
      </w:r>
      <w:r>
        <w:t>olice), l</w:t>
      </w:r>
      <w:r w:rsidR="00A05389">
        <w:t>’</w:t>
      </w:r>
      <w:r>
        <w:t>éducation (</w:t>
      </w:r>
      <w:r w:rsidR="00415E2C">
        <w:t>ex.</w:t>
      </w:r>
      <w:r w:rsidR="001C1E0F">
        <w:t> </w:t>
      </w:r>
      <w:r w:rsidR="00415E2C">
        <w:t>:</w:t>
      </w:r>
      <w:r>
        <w:t xml:space="preserve"> les lycées), la justice (</w:t>
      </w:r>
      <w:r w:rsidR="00415E2C">
        <w:t>ex.</w:t>
      </w:r>
      <w:r w:rsidR="001C1E0F">
        <w:t> </w:t>
      </w:r>
      <w:r w:rsidR="00415E2C">
        <w:t>:</w:t>
      </w:r>
      <w:r>
        <w:t xml:space="preserve"> les tribunaux), l</w:t>
      </w:r>
      <w:r w:rsidR="00A05389">
        <w:t>’</w:t>
      </w:r>
      <w:r>
        <w:t>administration (</w:t>
      </w:r>
      <w:r w:rsidR="00415E2C">
        <w:t>ex.</w:t>
      </w:r>
      <w:r w:rsidR="001C1E0F">
        <w:t> </w:t>
      </w:r>
      <w:r w:rsidR="00415E2C">
        <w:t>:</w:t>
      </w:r>
      <w:r>
        <w:t xml:space="preserve"> les préfectures), la culture (</w:t>
      </w:r>
      <w:r w:rsidR="00415E2C">
        <w:t>ex.</w:t>
      </w:r>
      <w:r w:rsidR="001C1E0F">
        <w:t> </w:t>
      </w:r>
      <w:r w:rsidR="00415E2C">
        <w:t>:</w:t>
      </w:r>
      <w:r>
        <w:t xml:space="preserve"> les musées), les transports (</w:t>
      </w:r>
      <w:r w:rsidR="00415E2C">
        <w:t>ex.</w:t>
      </w:r>
      <w:r w:rsidR="001C1E0F">
        <w:t> </w:t>
      </w:r>
      <w:r w:rsidR="00415E2C">
        <w:t>:</w:t>
      </w:r>
      <w:r>
        <w:t xml:space="preserve"> la RATP).</w:t>
      </w:r>
      <w:r w:rsidR="006277DD">
        <w:t xml:space="preserve"> </w:t>
      </w:r>
      <w:r>
        <w:t>Un service public est une activité d</w:t>
      </w:r>
      <w:r w:rsidR="00A05389">
        <w:t>’</w:t>
      </w:r>
      <w:r>
        <w:t>intérêt général prise en charge par l</w:t>
      </w:r>
      <w:r w:rsidR="00A05389">
        <w:t>’</w:t>
      </w:r>
      <w:r w:rsidR="001C1E0F">
        <w:t>É</w:t>
      </w:r>
      <w:r>
        <w:t>tat ou par une entité privée sous le contrôle de l</w:t>
      </w:r>
      <w:r w:rsidR="00A05389">
        <w:t>’</w:t>
      </w:r>
      <w:r w:rsidR="001C1E0F">
        <w:t>É</w:t>
      </w:r>
      <w:r>
        <w:t xml:space="preserve">tat. </w:t>
      </w:r>
    </w:p>
    <w:p w14:paraId="1A5B3835" w14:textId="4857E12D" w:rsidR="009F0479" w:rsidRDefault="009F0479" w:rsidP="005A395F">
      <w:pPr>
        <w:pStyle w:val="TTextecourant"/>
      </w:pPr>
      <w:r>
        <w:t>Le service public répond à trois principes :</w:t>
      </w:r>
    </w:p>
    <w:p w14:paraId="38881335" w14:textId="77777777" w:rsidR="009F0479" w:rsidRDefault="009F0479" w:rsidP="005A395F">
      <w:pPr>
        <w:pStyle w:val="TEnumtiret"/>
      </w:pPr>
      <w:r>
        <w:t>l</w:t>
      </w:r>
      <w:r w:rsidR="00A05389">
        <w:t>’</w:t>
      </w:r>
      <w:r>
        <w:t>égalité : chaque citoyen a accès au service public sans distinction d</w:t>
      </w:r>
      <w:r w:rsidR="00A05389">
        <w:t>’</w:t>
      </w:r>
      <w:r>
        <w:t>origine, de sexe, de classe sociale… et la qualité du service rendu est la même pour tous (tous les usagers bénéficient d</w:t>
      </w:r>
      <w:r w:rsidR="00A05389">
        <w:t>’</w:t>
      </w:r>
      <w:r>
        <w:t>un traitement similaire) ;</w:t>
      </w:r>
    </w:p>
    <w:p w14:paraId="5755BCCE" w14:textId="77777777" w:rsidR="009F0479" w:rsidRDefault="009F0479" w:rsidP="005A395F">
      <w:pPr>
        <w:pStyle w:val="TEnumtiret"/>
      </w:pPr>
      <w:r>
        <w:t>la continuité : le service public fonctionne sans interruption. La notion de continuité ne revêt pas le même caractère selon le contenu du service (permanence totale pour les urgences hospitalières, heures d</w:t>
      </w:r>
      <w:r w:rsidR="00A05389">
        <w:t>’</w:t>
      </w:r>
      <w:r>
        <w:t>ouvertures spécifiques pour les établissements scolaires) ;</w:t>
      </w:r>
    </w:p>
    <w:p w14:paraId="0F3921E6" w14:textId="77777777" w:rsidR="009F0479" w:rsidRDefault="009F0479" w:rsidP="005A395F">
      <w:pPr>
        <w:pStyle w:val="TEnumtiret"/>
      </w:pPr>
      <w:r>
        <w:t>l</w:t>
      </w:r>
      <w:r w:rsidR="00A05389">
        <w:t>’</w:t>
      </w:r>
      <w:r>
        <w:t>adaptabilité : le service public doit évoluer au gré des mutations sociétales. Il doit suivre les besoins des usagers et les évolutions techniques (ex</w:t>
      </w:r>
      <w:r w:rsidR="00415E2C">
        <w:t>.</w:t>
      </w:r>
      <w:r>
        <w:t xml:space="preserve"> : </w:t>
      </w:r>
      <w:r w:rsidR="00415E2C">
        <w:t xml:space="preserve">la </w:t>
      </w:r>
      <w:r>
        <w:t>demande de documents officiels en ligne).</w:t>
      </w:r>
    </w:p>
    <w:p w14:paraId="1DD64016" w14:textId="7F05C893" w:rsidR="009F0479" w:rsidRDefault="009F0479" w:rsidP="005A395F">
      <w:pPr>
        <w:pStyle w:val="TTextecourant"/>
      </w:pPr>
      <w:r>
        <w:t>Ces services sont rendus gratuitement (pas de paiement direct pour accéder au service) ou quasi gratuitement (le paiement d</w:t>
      </w:r>
      <w:r w:rsidR="00A05389">
        <w:t>’</w:t>
      </w:r>
      <w:r>
        <w:t>un prix est demandé pour profiter du service). Le prix de la quasi</w:t>
      </w:r>
      <w:r w:rsidR="001C1E0F">
        <w:t>-</w:t>
      </w:r>
      <w:r>
        <w:t>gratuité est faible comparé au coût du service rendu (exemple d</w:t>
      </w:r>
      <w:r w:rsidR="00A05389">
        <w:t>’</w:t>
      </w:r>
      <w:r>
        <w:t>un ticket de métro)</w:t>
      </w:r>
      <w:r w:rsidR="00641DF0">
        <w:t>,</w:t>
      </w:r>
      <w:r>
        <w:t xml:space="preserve"> </w:t>
      </w:r>
      <w:r w:rsidR="00641DF0">
        <w:t>i</w:t>
      </w:r>
      <w:r>
        <w:t>l ne suffit pas à couvrir les coûts engagés par l</w:t>
      </w:r>
      <w:r w:rsidR="00A05389">
        <w:t>’</w:t>
      </w:r>
      <w:r>
        <w:t>organisation publique. Les services publics sont donc des services publics non marchands : l</w:t>
      </w:r>
      <w:r w:rsidR="00A05389">
        <w:t>’</w:t>
      </w:r>
      <w:r>
        <w:t xml:space="preserve">organisation ne réalise pas de bénéfices. </w:t>
      </w:r>
    </w:p>
    <w:p w14:paraId="3F654311" w14:textId="77777777" w:rsidR="009F0479" w:rsidRPr="00321485" w:rsidRDefault="009F0479" w:rsidP="005A395F">
      <w:pPr>
        <w:pStyle w:val="04Exercicestitre"/>
      </w:pPr>
      <w:r w:rsidRPr="00321485">
        <w:t xml:space="preserve">2. </w:t>
      </w:r>
      <w:r>
        <w:t>Quel est le champ d</w:t>
      </w:r>
      <w:r w:rsidR="00A05389">
        <w:t>’</w:t>
      </w:r>
      <w:r>
        <w:t>action des organisations publiques</w:t>
      </w:r>
      <w:r w:rsidR="001C1E0F">
        <w:t> </w:t>
      </w:r>
      <w:r>
        <w:t>?</w:t>
      </w:r>
    </w:p>
    <w:p w14:paraId="2ACAAA0F" w14:textId="77777777" w:rsidR="009F0479" w:rsidRDefault="009F0479" w:rsidP="005A395F">
      <w:pPr>
        <w:pStyle w:val="TTextecourant"/>
      </w:pPr>
      <w:r>
        <w:t>Le champ d</w:t>
      </w:r>
      <w:r w:rsidR="00A05389">
        <w:t>’</w:t>
      </w:r>
      <w:r>
        <w:t>action géographique de l</w:t>
      </w:r>
      <w:r w:rsidR="00A05389">
        <w:t>’</w:t>
      </w:r>
      <w:r>
        <w:t>organisation publique va dépendre en grande partie de la catégorie à laquelle elle appartient</w:t>
      </w:r>
      <w:r w:rsidR="00641DF0">
        <w:t>.</w:t>
      </w:r>
    </w:p>
    <w:p w14:paraId="3BEAD4D8" w14:textId="77777777" w:rsidR="009F0479" w:rsidRDefault="009F0479" w:rsidP="00641DF0">
      <w:pPr>
        <w:pStyle w:val="TEnumpuce"/>
      </w:pPr>
      <w:r>
        <w:t xml:space="preserve">Les entreprises </w:t>
      </w:r>
      <w:r w:rsidR="00641DF0">
        <w:t>publiques (</w:t>
      </w:r>
      <w:r>
        <w:t>ex</w:t>
      </w:r>
      <w:r w:rsidR="00641DF0">
        <w:t>.</w:t>
      </w:r>
      <w:r>
        <w:t> : SNCF) ont une mission d</w:t>
      </w:r>
      <w:r w:rsidR="00A05389">
        <w:t>’</w:t>
      </w:r>
      <w:r>
        <w:t xml:space="preserve">intérêt général : ce sont des services publics nationaux. Elles </w:t>
      </w:r>
      <w:r w:rsidR="00641DF0">
        <w:t>œuvrent</w:t>
      </w:r>
      <w:r>
        <w:t xml:space="preserve"> sur l</w:t>
      </w:r>
      <w:r w:rsidR="00A05389">
        <w:t>’</w:t>
      </w:r>
      <w:r>
        <w:t>ensemble du territoire et parfois même en dehors des frontières françaises. Elles ont donc un champ d</w:t>
      </w:r>
      <w:r w:rsidR="00A05389">
        <w:t>’</w:t>
      </w:r>
      <w:r>
        <w:t>action géographique national, voire international.</w:t>
      </w:r>
    </w:p>
    <w:p w14:paraId="3AF442AD" w14:textId="77777777" w:rsidR="009F0479" w:rsidRDefault="009F0479" w:rsidP="00641DF0">
      <w:pPr>
        <w:pStyle w:val="TEnumpuce"/>
      </w:pPr>
      <w:r>
        <w:t>Les administrations centrales, l</w:t>
      </w:r>
      <w:r w:rsidR="00A05389">
        <w:t>’</w:t>
      </w:r>
      <w:r w:rsidR="001C1E0F">
        <w:t>É</w:t>
      </w:r>
      <w:r>
        <w:t xml:space="preserve">tat et </w:t>
      </w:r>
      <w:r w:rsidR="00641DF0">
        <w:t xml:space="preserve">la plupart de </w:t>
      </w:r>
      <w:r>
        <w:t>ses ministères (ex</w:t>
      </w:r>
      <w:r w:rsidR="00641DF0">
        <w:t>.</w:t>
      </w:r>
      <w:r>
        <w:t xml:space="preserve"> : le ministère de la </w:t>
      </w:r>
      <w:r w:rsidR="00641DF0">
        <w:t>J</w:t>
      </w:r>
      <w:r>
        <w:t>ustice) assurent principalement les fonctions régaliennes comme la police, l</w:t>
      </w:r>
      <w:r w:rsidR="00A05389">
        <w:t>’</w:t>
      </w:r>
      <w:r>
        <w:t xml:space="preserve">armée, la justice. </w:t>
      </w:r>
      <w:r w:rsidR="00641DF0">
        <w:t>Ces organisations publiques</w:t>
      </w:r>
      <w:r>
        <w:t xml:space="preserve"> </w:t>
      </w:r>
      <w:r w:rsidR="00641DF0">
        <w:t>œuvrent</w:t>
      </w:r>
      <w:r>
        <w:t xml:space="preserve"> pour l</w:t>
      </w:r>
      <w:r w:rsidR="00A05389">
        <w:t>’</w:t>
      </w:r>
      <w:r>
        <w:t xml:space="preserve">ensemble du territoire français, elles produisent donc des services publics nationaux. </w:t>
      </w:r>
      <w:r w:rsidR="001C1E0F">
        <w:t>À</w:t>
      </w:r>
      <w:r>
        <w:t xml:space="preserve"> ce titre, elles ont un champ d</w:t>
      </w:r>
      <w:r w:rsidR="00A05389">
        <w:t>’</w:t>
      </w:r>
      <w:r>
        <w:t>action géographique national.</w:t>
      </w:r>
    </w:p>
    <w:p w14:paraId="47AEC961" w14:textId="77777777" w:rsidR="009F0479" w:rsidRDefault="009F0479" w:rsidP="00641DF0">
      <w:pPr>
        <w:pStyle w:val="TEnumpuce"/>
      </w:pPr>
      <w:r>
        <w:t>Les collectivités territoriales (commune, département, région), ou les organisations privées dans le cadre d</w:t>
      </w:r>
      <w:r w:rsidR="00A05389">
        <w:t>’</w:t>
      </w:r>
      <w:r>
        <w:t>un contrat de délégation de service public (exemple : transport scolaire, gestion de l</w:t>
      </w:r>
      <w:r w:rsidR="00A05389">
        <w:t>’</w:t>
      </w:r>
      <w:r>
        <w:t>eau)</w:t>
      </w:r>
      <w:r w:rsidR="00641DF0">
        <w:t>,</w:t>
      </w:r>
      <w:r>
        <w:t xml:space="preserve"> produisent des services publics locaux. </w:t>
      </w:r>
      <w:r w:rsidR="001C1E0F">
        <w:t>À</w:t>
      </w:r>
      <w:r>
        <w:t xml:space="preserve"> ce titre, leur champ d</w:t>
      </w:r>
      <w:r w:rsidR="00A05389">
        <w:t>’</w:t>
      </w:r>
      <w:r>
        <w:t>action géographique est local.</w:t>
      </w:r>
    </w:p>
    <w:p w14:paraId="6BEA58E2" w14:textId="77777777" w:rsidR="00BB172D" w:rsidRDefault="009F0479" w:rsidP="005A395F">
      <w:pPr>
        <w:pStyle w:val="TTextecourant"/>
      </w:pPr>
      <w:r>
        <w:t>Les collectivités territoriales ont la particularité d</w:t>
      </w:r>
      <w:r w:rsidR="00A05389">
        <w:t>’</w:t>
      </w:r>
      <w:r>
        <w:t>être le résultat de la décentralisation mise en place par l</w:t>
      </w:r>
      <w:r w:rsidR="00A05389">
        <w:t>’</w:t>
      </w:r>
      <w:r w:rsidR="001C1E0F">
        <w:t>É</w:t>
      </w:r>
      <w:r>
        <w:t xml:space="preserve">tat français dans les années 1982-1983 au travers des lois Defferre. La </w:t>
      </w:r>
      <w:r>
        <w:lastRenderedPageBreak/>
        <w:t>décentralisation consiste en la délégation de l</w:t>
      </w:r>
      <w:r w:rsidR="00A05389">
        <w:t>’</w:t>
      </w:r>
      <w:r w:rsidR="001C1E0F">
        <w:t>É</w:t>
      </w:r>
      <w:r>
        <w:t>tat de certaines compétences à des collectivités qui sont dotées de leurs propres organes de décision, sont élu</w:t>
      </w:r>
      <w:r w:rsidR="00641DF0">
        <w:t>e</w:t>
      </w:r>
      <w:r>
        <w:t>s par les administrés et possèdent leurs propres ressources afin de gérer les affaires locales. La décentralisation permet un meilleur équilibre des pouvoirs sur l</w:t>
      </w:r>
      <w:r w:rsidR="00A05389">
        <w:t>’</w:t>
      </w:r>
      <w:r>
        <w:t>ensemble du territoire et améliore la pertinence des décisions prises à l</w:t>
      </w:r>
      <w:r w:rsidR="00A05389">
        <w:t>’</w:t>
      </w:r>
      <w:r>
        <w:t>échelon local car les collectivités territoriales sont directement présentes sur le terrain et en ma</w:t>
      </w:r>
      <w:r w:rsidR="001C1E0F">
        <w:t>î</w:t>
      </w:r>
      <w:r>
        <w:t>trise</w:t>
      </w:r>
      <w:r w:rsidR="00641DF0">
        <w:t>nt</w:t>
      </w:r>
      <w:r>
        <w:t xml:space="preserve"> ses réalités.</w:t>
      </w:r>
      <w:r w:rsidR="000A43C7">
        <w:t xml:space="preserve"> </w:t>
      </w:r>
    </w:p>
    <w:p w14:paraId="4D83C261" w14:textId="4CA187FA" w:rsidR="009F0479" w:rsidRPr="00321485" w:rsidRDefault="009F0479" w:rsidP="005A395F">
      <w:pPr>
        <w:pStyle w:val="TTextecourant"/>
      </w:pPr>
      <w:r>
        <w:t>Il existe deux formes de décentralisation : la décentralisation fonctionnelle</w:t>
      </w:r>
      <w:r w:rsidR="00641DF0">
        <w:t>,</w:t>
      </w:r>
      <w:r>
        <w:t xml:space="preserve"> où l</w:t>
      </w:r>
      <w:r w:rsidR="00A05389">
        <w:t>’</w:t>
      </w:r>
      <w:r>
        <w:t>organisation se voit attribuer uniquement certains domaines (</w:t>
      </w:r>
      <w:r w:rsidR="00641DF0">
        <w:t xml:space="preserve">par </w:t>
      </w:r>
      <w:r>
        <w:t>exemple, le transport scolaire)</w:t>
      </w:r>
      <w:r w:rsidR="00641DF0">
        <w:t>,</w:t>
      </w:r>
      <w:r>
        <w:t xml:space="preserve"> et la décentralisation territoriale où la collectivité gère un territoire donné (</w:t>
      </w:r>
      <w:r w:rsidR="00641DF0">
        <w:t xml:space="preserve">par </w:t>
      </w:r>
      <w:r>
        <w:t>exemple, une région).</w:t>
      </w:r>
    </w:p>
    <w:p w14:paraId="52C4D68F" w14:textId="77777777" w:rsidR="009F0479" w:rsidRPr="00321485" w:rsidRDefault="009F0479" w:rsidP="005A395F">
      <w:pPr>
        <w:pStyle w:val="04Exercicestitre"/>
      </w:pPr>
      <w:r>
        <w:t>3. Quelles sont les voies de financement des organisations publiques</w:t>
      </w:r>
      <w:r w:rsidR="001C1E0F">
        <w:t> </w:t>
      </w:r>
      <w:r>
        <w:t>?</w:t>
      </w:r>
    </w:p>
    <w:p w14:paraId="64680530" w14:textId="77777777" w:rsidR="009F0479" w:rsidRPr="000F3EFD" w:rsidRDefault="009F0479" w:rsidP="005A395F">
      <w:pPr>
        <w:pStyle w:val="TTextecourant"/>
        <w:rPr>
          <w:b/>
        </w:rPr>
      </w:pPr>
      <w:r w:rsidRPr="000F3EFD">
        <w:t>Les organisations publiques (hors entreprises publiques) financent principalement leur activité avec les prélèvements (impôts). Un impôt est une somme prélevée par l</w:t>
      </w:r>
      <w:r w:rsidR="00A05389">
        <w:t>’</w:t>
      </w:r>
      <w:r w:rsidR="001C1E0F">
        <w:t>É</w:t>
      </w:r>
      <w:r w:rsidRPr="000F3EFD">
        <w:t>tat à un contribuable sans contrepartie directe afin de financer les dépenses publiques. L</w:t>
      </w:r>
      <w:r w:rsidR="00A05389">
        <w:t>’</w:t>
      </w:r>
      <w:r w:rsidRPr="000F3EFD">
        <w:t>impôt ne doit pas être confondu avec la taxe</w:t>
      </w:r>
      <w:r w:rsidR="00641DF0">
        <w:t>,</w:t>
      </w:r>
      <w:r w:rsidRPr="000F3EFD">
        <w:t xml:space="preserve"> </w:t>
      </w:r>
      <w:r>
        <w:t xml:space="preserve">qui est </w:t>
      </w:r>
      <w:r w:rsidRPr="000F3EFD">
        <w:t>une somme prélevée par l</w:t>
      </w:r>
      <w:r w:rsidR="00A05389">
        <w:t>’</w:t>
      </w:r>
      <w:r w:rsidR="001C1E0F">
        <w:t>É</w:t>
      </w:r>
      <w:r w:rsidRPr="000F3EFD">
        <w:t>tat en contrepartie d</w:t>
      </w:r>
      <w:r w:rsidR="00A05389">
        <w:t>’</w:t>
      </w:r>
      <w:r w:rsidRPr="000F3EFD">
        <w:t xml:space="preserve">un service rendu (comme la redevance </w:t>
      </w:r>
      <w:r w:rsidR="00641DF0">
        <w:t>télévisuelle</w:t>
      </w:r>
      <w:r>
        <w:t xml:space="preserve"> où le service rendu est le fait de pouvoir regarder la </w:t>
      </w:r>
      <w:r w:rsidR="00641DF0">
        <w:t>télévision</w:t>
      </w:r>
      <w:r>
        <w:t xml:space="preserve"> et notamment les cha</w:t>
      </w:r>
      <w:r w:rsidR="001C1E0F">
        <w:t>î</w:t>
      </w:r>
      <w:r>
        <w:t>nes publiques – France Télévision - ou la taxe sur les ordures ménagères où une somme est prélevée pour le ramassage des ordures</w:t>
      </w:r>
      <w:r w:rsidRPr="000F3EFD">
        <w:t>).</w:t>
      </w:r>
      <w:r>
        <w:t xml:space="preserve"> </w:t>
      </w:r>
      <w:r w:rsidR="001C1E0F">
        <w:t>À noter que, m</w:t>
      </w:r>
      <w:r>
        <w:t xml:space="preserve">algré son nom, la </w:t>
      </w:r>
      <w:r w:rsidR="001C1E0F">
        <w:t xml:space="preserve">taxe sur la valeur ajoutée </w:t>
      </w:r>
      <w:r>
        <w:t>(TVA) est un impôt.</w:t>
      </w:r>
    </w:p>
    <w:p w14:paraId="059BE918" w14:textId="77777777" w:rsidR="009F0479" w:rsidRDefault="009F0479" w:rsidP="005A395F">
      <w:pPr>
        <w:pStyle w:val="TTextecourant"/>
      </w:pPr>
      <w:r>
        <w:t>L</w:t>
      </w:r>
      <w:r w:rsidR="00A05389">
        <w:t>’</w:t>
      </w:r>
      <w:r w:rsidR="001C1E0F">
        <w:t>É</w:t>
      </w:r>
      <w:r>
        <w:t xml:space="preserve">tat finance principalement les dépenses publiques des </w:t>
      </w:r>
      <w:r w:rsidRPr="000F135A">
        <w:rPr>
          <w:b/>
        </w:rPr>
        <w:t xml:space="preserve">administrations centrales </w:t>
      </w:r>
      <w:r>
        <w:t xml:space="preserve">par les prélèvements nationaux (impôts). Ces impôts sont la </w:t>
      </w:r>
      <w:r w:rsidR="001C1E0F">
        <w:t xml:space="preserve">taxe sur la valeur ajoutée </w:t>
      </w:r>
      <w:r>
        <w:t>(TVA), l</w:t>
      </w:r>
      <w:r w:rsidR="00A05389">
        <w:t>’</w:t>
      </w:r>
      <w:r>
        <w:t>impôt sur le revenu, l</w:t>
      </w:r>
      <w:r w:rsidR="00A05389">
        <w:t>’</w:t>
      </w:r>
      <w:r>
        <w:t>impôt sur les sociétés, la taxe intérieure de consommation sur les produits énergétiques et d</w:t>
      </w:r>
      <w:r w:rsidR="00A05389">
        <w:t>’</w:t>
      </w:r>
      <w:r>
        <w:t>autres impôts mineurs. La principale voie de financement des dépenses publiques est la TVA</w:t>
      </w:r>
      <w:r w:rsidR="001C1E0F">
        <w:t>,</w:t>
      </w:r>
      <w:r>
        <w:t xml:space="preserve"> qui représente plus de la moitié des recettes fiscales françaises.</w:t>
      </w:r>
    </w:p>
    <w:p w14:paraId="4949EB5A" w14:textId="77777777" w:rsidR="009F0479" w:rsidRDefault="009F0479" w:rsidP="005A395F">
      <w:pPr>
        <w:pStyle w:val="TTextecourant"/>
        <w:rPr>
          <w:color w:val="000000" w:themeColor="text1"/>
        </w:rPr>
      </w:pPr>
      <w:r>
        <w:rPr>
          <w:color w:val="000000" w:themeColor="text1"/>
        </w:rPr>
        <w:t xml:space="preserve">Les </w:t>
      </w:r>
      <w:r w:rsidRPr="000F135A">
        <w:rPr>
          <w:b/>
          <w:color w:val="000000" w:themeColor="text1"/>
        </w:rPr>
        <w:t>collectivités territoriales</w:t>
      </w:r>
      <w:r>
        <w:rPr>
          <w:color w:val="000000" w:themeColor="text1"/>
        </w:rPr>
        <w:t xml:space="preserve"> fonctionnent aussi principalement grâce à l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impôt. Les contribuables (les habitants qui paient des impôts locaux) représentent la principale voie de financement des communes (et principalement les impôts sur la propriété et sur l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habitation d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un bien immobilier). Les collectivités territoriales sont aussi financées par des subventions de la part de 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>tat, le paiement d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 xml:space="preserve">un prix pour certains services publics (exemple de la piscine municipale). </w:t>
      </w:r>
      <w:r w:rsidR="001C1E0F">
        <w:rPr>
          <w:color w:val="000000" w:themeColor="text1"/>
        </w:rPr>
        <w:t>À</w:t>
      </w:r>
      <w:r>
        <w:rPr>
          <w:color w:val="000000" w:themeColor="text1"/>
        </w:rPr>
        <w:t xml:space="preserve"> noter que les organisations publiques peuvent aussi avoir recours à l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emprunt pour compléter leur budget.</w:t>
      </w:r>
    </w:p>
    <w:p w14:paraId="33D6A6ED" w14:textId="77777777" w:rsidR="009F0479" w:rsidRDefault="009F0479" w:rsidP="005A395F">
      <w:pPr>
        <w:pStyle w:val="TTextecourant"/>
        <w:rPr>
          <w:color w:val="000000" w:themeColor="text1"/>
        </w:rPr>
      </w:pPr>
      <w:r>
        <w:rPr>
          <w:color w:val="000000" w:themeColor="text1"/>
        </w:rPr>
        <w:t>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>tat bénéficie aussi de ressources financières provenant des parts qu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il détient dans des entreprises. Ces parts sont une partie du capital des entreprises (titres, actions) : 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>tat en est donc actionnaire. Le fait d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être actionnaire donne à 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>tat la possibilité de percevoir des dividendes si l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 xml:space="preserve">entreprise réalise des bénéfices. </w:t>
      </w:r>
      <w:r w:rsidR="001C1E0F">
        <w:rPr>
          <w:color w:val="000000" w:themeColor="text1"/>
        </w:rPr>
        <w:t>De plus, e</w:t>
      </w:r>
      <w:r>
        <w:rPr>
          <w:color w:val="000000" w:themeColor="text1"/>
        </w:rPr>
        <w:t>n cas de besoin de liquidités, 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>tat peut revendre ses parts sur les marchés financiers.</w:t>
      </w:r>
    </w:p>
    <w:p w14:paraId="4CCE93A9" w14:textId="77777777" w:rsidR="009F0479" w:rsidRPr="0055239D" w:rsidRDefault="009F0479" w:rsidP="005A395F">
      <w:pPr>
        <w:pStyle w:val="TTextecourant"/>
        <w:rPr>
          <w:color w:val="000000" w:themeColor="text1"/>
        </w:rPr>
      </w:pPr>
      <w:r>
        <w:rPr>
          <w:color w:val="000000" w:themeColor="text1"/>
        </w:rPr>
        <w:t>Les services publics représentent un coût important pour l</w:t>
      </w:r>
      <w:r w:rsidR="00A05389">
        <w:rPr>
          <w:color w:val="000000" w:themeColor="text1"/>
        </w:rPr>
        <w:t>’</w:t>
      </w:r>
      <w:r w:rsidR="001C1E0F">
        <w:rPr>
          <w:color w:val="000000" w:themeColor="text1"/>
        </w:rPr>
        <w:t>É</w:t>
      </w:r>
      <w:r>
        <w:rPr>
          <w:color w:val="000000" w:themeColor="text1"/>
        </w:rPr>
        <w:t xml:space="preserve">tat et ce dernier cherche à se désendetter. On assiste donc </w:t>
      </w:r>
      <w:r w:rsidR="005A395F">
        <w:rPr>
          <w:color w:val="000000" w:themeColor="text1"/>
        </w:rPr>
        <w:t>à</w:t>
      </w:r>
      <w:r>
        <w:rPr>
          <w:color w:val="000000" w:themeColor="text1"/>
        </w:rPr>
        <w:t xml:space="preserve"> un recul du service public qui se matérialise par des fermetures d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organismes</w:t>
      </w:r>
      <w:r w:rsidR="001C1E0F">
        <w:rPr>
          <w:color w:val="000000" w:themeColor="text1"/>
        </w:rPr>
        <w:t xml:space="preserve"> publics</w:t>
      </w:r>
      <w:r>
        <w:rPr>
          <w:color w:val="000000" w:themeColor="text1"/>
        </w:rPr>
        <w:t xml:space="preserve"> au profit d</w:t>
      </w:r>
      <w:r w:rsidR="00A05389">
        <w:rPr>
          <w:color w:val="000000" w:themeColor="text1"/>
        </w:rPr>
        <w:t>’</w:t>
      </w:r>
      <w:r>
        <w:rPr>
          <w:color w:val="000000" w:themeColor="text1"/>
        </w:rPr>
        <w:t>une certaine centralisation. Le problème qui en découle est la dégradation de la qualité du service public.</w:t>
      </w:r>
    </w:p>
    <w:sectPr w:rsidR="009F0479" w:rsidRPr="0055239D" w:rsidSect="00F8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D685" w14:textId="77777777" w:rsidR="005A72C3" w:rsidRDefault="005A72C3" w:rsidP="004016EA">
      <w:r>
        <w:separator/>
      </w:r>
    </w:p>
  </w:endnote>
  <w:endnote w:type="continuationSeparator" w:id="0">
    <w:p w14:paraId="142C0912" w14:textId="77777777" w:rsidR="005A72C3" w:rsidRDefault="005A72C3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idePedagoTime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Calibri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65DF" w14:textId="77777777" w:rsidR="0068122C" w:rsidRPr="004016EA" w:rsidRDefault="0068122C" w:rsidP="007C4DF0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>
      <w:rPr>
        <w:rStyle w:val="Folio"/>
        <w:b/>
        <w:bCs/>
        <w:noProof/>
      </w:rPr>
      <w:t>10</w:t>
    </w:r>
    <w:r>
      <w:rPr>
        <w:rStyle w:val="Folio"/>
        <w:b/>
        <w:bCs/>
      </w:rPr>
      <w:fldChar w:fldCharType="end"/>
    </w:r>
    <w:r>
      <w:rPr>
        <w:rStyle w:val="Folio"/>
        <w:b/>
        <w:bCs/>
      </w:rPr>
      <w:t xml:space="preserve"> </w:t>
    </w:r>
    <w:r>
      <w:rPr>
        <w:w w:val="100"/>
      </w:rPr>
      <w:tab/>
    </w:r>
    <w:r w:rsidRPr="00E61CCD">
      <w:rPr>
        <w:w w:val="100"/>
      </w:rPr>
      <w:t>Thème 1 À la rencontre du management des organisations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66FD" w14:textId="77777777" w:rsidR="0068122C" w:rsidRDefault="0068122C" w:rsidP="00C20988">
    <w:pPr>
      <w:pStyle w:val="Pieddepagedroite"/>
    </w:pPr>
    <w:r>
      <w:rPr>
        <w:rStyle w:val="Bold"/>
      </w:rPr>
      <w:t>Chapitre 3</w:t>
    </w:r>
    <w:r>
      <w:t xml:space="preserve"> – </w:t>
    </w:r>
    <w:r w:rsidRPr="00BC64F2">
      <w:t>L</w:t>
    </w:r>
    <w:r>
      <w:t>es spécificités des organisations publiques</w:t>
    </w:r>
    <w:r>
      <w:tab/>
    </w:r>
    <w:r>
      <w:rPr>
        <w:rStyle w:val="Folio"/>
      </w:rPr>
      <w:fldChar w:fldCharType="begin"/>
    </w:r>
    <w:r>
      <w:rPr>
        <w:rStyle w:val="Folio"/>
      </w:rPr>
      <w:instrText xml:space="preserve"> PAGE </w:instrText>
    </w:r>
    <w:r>
      <w:rPr>
        <w:rStyle w:val="Folio"/>
      </w:rPr>
      <w:fldChar w:fldCharType="separate"/>
    </w:r>
    <w:r>
      <w:rPr>
        <w:rStyle w:val="Folio"/>
        <w:noProof/>
      </w:rPr>
      <w:t>9</w:t>
    </w:r>
    <w:r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D557" w14:textId="77777777" w:rsidR="0068122C" w:rsidRDefault="00681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261E" w14:textId="77777777" w:rsidR="005A72C3" w:rsidRDefault="005A72C3" w:rsidP="004016EA">
      <w:r>
        <w:separator/>
      </w:r>
    </w:p>
  </w:footnote>
  <w:footnote w:type="continuationSeparator" w:id="0">
    <w:p w14:paraId="56D99951" w14:textId="77777777" w:rsidR="005A72C3" w:rsidRDefault="005A72C3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FED4" w14:textId="77777777" w:rsidR="0068122C" w:rsidRDefault="00681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923F" w14:textId="77777777" w:rsidR="0068122C" w:rsidRDefault="006812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B874" w14:textId="77777777" w:rsidR="0068122C" w:rsidRDefault="00681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0B9"/>
    <w:multiLevelType w:val="hybridMultilevel"/>
    <w:tmpl w:val="A546E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54E9"/>
    <w:multiLevelType w:val="hybridMultilevel"/>
    <w:tmpl w:val="8D28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3D9"/>
    <w:multiLevelType w:val="hybridMultilevel"/>
    <w:tmpl w:val="7C2E6E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A45"/>
    <w:multiLevelType w:val="hybridMultilevel"/>
    <w:tmpl w:val="0FBCD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A2C"/>
    <w:multiLevelType w:val="hybridMultilevel"/>
    <w:tmpl w:val="3F02ABC4"/>
    <w:lvl w:ilvl="0" w:tplc="B9CE9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2BC2"/>
    <w:multiLevelType w:val="hybridMultilevel"/>
    <w:tmpl w:val="9F68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9E8"/>
    <w:multiLevelType w:val="hybridMultilevel"/>
    <w:tmpl w:val="0F545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C8B10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1AC0"/>
    <w:multiLevelType w:val="hybridMultilevel"/>
    <w:tmpl w:val="2BF47FEA"/>
    <w:lvl w:ilvl="0" w:tplc="F32C8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32C"/>
    <w:multiLevelType w:val="hybridMultilevel"/>
    <w:tmpl w:val="20944EEA"/>
    <w:lvl w:ilvl="0" w:tplc="C054CC5A">
      <w:start w:val="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1A11"/>
    <w:multiLevelType w:val="hybridMultilevel"/>
    <w:tmpl w:val="42EEF4C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7BF7"/>
    <w:multiLevelType w:val="hybridMultilevel"/>
    <w:tmpl w:val="B76C52B8"/>
    <w:lvl w:ilvl="0" w:tplc="DF3EF4B4">
      <w:start w:val="1"/>
      <w:numFmt w:val="decimal"/>
      <w:pStyle w:val="09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A6CC0"/>
    <w:multiLevelType w:val="hybridMultilevel"/>
    <w:tmpl w:val="81181CE2"/>
    <w:lvl w:ilvl="0" w:tplc="49C68BF4">
      <w:start w:val="1"/>
      <w:numFmt w:val="bullet"/>
      <w:lvlText w:val="-"/>
      <w:lvlJc w:val="left"/>
      <w:pPr>
        <w:ind w:left="720" w:hanging="360"/>
      </w:pPr>
      <w:rPr>
        <w:rFonts w:ascii="GuidePedagoTimes-Bold" w:eastAsia="Times New Roman" w:hAnsi="GuidePedagoTimes-Bold" w:cs="GuidePedago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4C3F"/>
    <w:multiLevelType w:val="hybridMultilevel"/>
    <w:tmpl w:val="ABF6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62B7"/>
    <w:multiLevelType w:val="hybridMultilevel"/>
    <w:tmpl w:val="95742360"/>
    <w:lvl w:ilvl="0" w:tplc="9D38F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5011"/>
    <w:multiLevelType w:val="hybridMultilevel"/>
    <w:tmpl w:val="2F60B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3BFD"/>
    <w:multiLevelType w:val="hybridMultilevel"/>
    <w:tmpl w:val="1D2C785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B68A4"/>
    <w:multiLevelType w:val="hybridMultilevel"/>
    <w:tmpl w:val="3BB29C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78D2"/>
    <w:multiLevelType w:val="hybridMultilevel"/>
    <w:tmpl w:val="DE32B54C"/>
    <w:lvl w:ilvl="0" w:tplc="E22C5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6689E"/>
    <w:multiLevelType w:val="hybridMultilevel"/>
    <w:tmpl w:val="75B64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1A58"/>
    <w:multiLevelType w:val="hybridMultilevel"/>
    <w:tmpl w:val="B618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A20"/>
    <w:multiLevelType w:val="hybridMultilevel"/>
    <w:tmpl w:val="FC608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7"/>
  </w:num>
  <w:num w:numId="5">
    <w:abstractNumId w:val="20"/>
  </w:num>
  <w:num w:numId="6">
    <w:abstractNumId w:val="29"/>
  </w:num>
  <w:num w:numId="7">
    <w:abstractNumId w:val="12"/>
  </w:num>
  <w:num w:numId="8">
    <w:abstractNumId w:val="30"/>
  </w:num>
  <w:num w:numId="9">
    <w:abstractNumId w:val="28"/>
  </w:num>
  <w:num w:numId="10">
    <w:abstractNumId w:val="32"/>
  </w:num>
  <w:num w:numId="11">
    <w:abstractNumId w:val="8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27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3"/>
  </w:num>
  <w:num w:numId="24">
    <w:abstractNumId w:val="23"/>
  </w:num>
  <w:num w:numId="25">
    <w:abstractNumId w:val="21"/>
  </w:num>
  <w:num w:numId="26">
    <w:abstractNumId w:val="0"/>
  </w:num>
  <w:num w:numId="27">
    <w:abstractNumId w:val="7"/>
  </w:num>
  <w:num w:numId="28">
    <w:abstractNumId w:val="26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6"/>
    <w:rsid w:val="000200B9"/>
    <w:rsid w:val="000449F0"/>
    <w:rsid w:val="00051CC9"/>
    <w:rsid w:val="00054C34"/>
    <w:rsid w:val="000828E6"/>
    <w:rsid w:val="00090B67"/>
    <w:rsid w:val="000A2F9F"/>
    <w:rsid w:val="000A31BA"/>
    <w:rsid w:val="000A43C7"/>
    <w:rsid w:val="000A66E0"/>
    <w:rsid w:val="000D0447"/>
    <w:rsid w:val="000D3F6F"/>
    <w:rsid w:val="000D4995"/>
    <w:rsid w:val="000D4DA8"/>
    <w:rsid w:val="00130C00"/>
    <w:rsid w:val="00151A6E"/>
    <w:rsid w:val="0018183D"/>
    <w:rsid w:val="001A0B80"/>
    <w:rsid w:val="001C1E0F"/>
    <w:rsid w:val="001E4E33"/>
    <w:rsid w:val="0024646B"/>
    <w:rsid w:val="00257766"/>
    <w:rsid w:val="00297313"/>
    <w:rsid w:val="0030498C"/>
    <w:rsid w:val="00324F73"/>
    <w:rsid w:val="00340A09"/>
    <w:rsid w:val="00394FED"/>
    <w:rsid w:val="003A6641"/>
    <w:rsid w:val="003E5AEB"/>
    <w:rsid w:val="004016EA"/>
    <w:rsid w:val="00415E2C"/>
    <w:rsid w:val="00427E73"/>
    <w:rsid w:val="00466B65"/>
    <w:rsid w:val="004740A5"/>
    <w:rsid w:val="004A1FB0"/>
    <w:rsid w:val="004C401C"/>
    <w:rsid w:val="004E20A9"/>
    <w:rsid w:val="004E2AD9"/>
    <w:rsid w:val="00502B94"/>
    <w:rsid w:val="00522300"/>
    <w:rsid w:val="0059763B"/>
    <w:rsid w:val="005A395F"/>
    <w:rsid w:val="005A72C3"/>
    <w:rsid w:val="006277DD"/>
    <w:rsid w:val="00641DF0"/>
    <w:rsid w:val="00677DA2"/>
    <w:rsid w:val="0068122C"/>
    <w:rsid w:val="00685D2C"/>
    <w:rsid w:val="00694267"/>
    <w:rsid w:val="006A11E5"/>
    <w:rsid w:val="006A41BF"/>
    <w:rsid w:val="006B172B"/>
    <w:rsid w:val="006B7D00"/>
    <w:rsid w:val="006C0120"/>
    <w:rsid w:val="006C485F"/>
    <w:rsid w:val="006D19D4"/>
    <w:rsid w:val="00703925"/>
    <w:rsid w:val="00711527"/>
    <w:rsid w:val="0071210B"/>
    <w:rsid w:val="00722537"/>
    <w:rsid w:val="00757BA2"/>
    <w:rsid w:val="007704FE"/>
    <w:rsid w:val="007763D4"/>
    <w:rsid w:val="0079080C"/>
    <w:rsid w:val="007C4DF0"/>
    <w:rsid w:val="007C75FE"/>
    <w:rsid w:val="007F2001"/>
    <w:rsid w:val="00806FB8"/>
    <w:rsid w:val="00810809"/>
    <w:rsid w:val="008554DD"/>
    <w:rsid w:val="008C4323"/>
    <w:rsid w:val="008F3F9B"/>
    <w:rsid w:val="009215F2"/>
    <w:rsid w:val="009C3943"/>
    <w:rsid w:val="009C7BAC"/>
    <w:rsid w:val="009F0479"/>
    <w:rsid w:val="009F7671"/>
    <w:rsid w:val="00A05389"/>
    <w:rsid w:val="00A10586"/>
    <w:rsid w:val="00A3158C"/>
    <w:rsid w:val="00A340DB"/>
    <w:rsid w:val="00A668CD"/>
    <w:rsid w:val="00A75E05"/>
    <w:rsid w:val="00A7684B"/>
    <w:rsid w:val="00A94AE3"/>
    <w:rsid w:val="00AA463F"/>
    <w:rsid w:val="00AB4620"/>
    <w:rsid w:val="00AB757A"/>
    <w:rsid w:val="00AD29CF"/>
    <w:rsid w:val="00AD6532"/>
    <w:rsid w:val="00B3166D"/>
    <w:rsid w:val="00B349F3"/>
    <w:rsid w:val="00B81F3B"/>
    <w:rsid w:val="00BB172D"/>
    <w:rsid w:val="00BD34C9"/>
    <w:rsid w:val="00BE24B4"/>
    <w:rsid w:val="00BE55E0"/>
    <w:rsid w:val="00BF47D4"/>
    <w:rsid w:val="00C02E8D"/>
    <w:rsid w:val="00C04655"/>
    <w:rsid w:val="00C20988"/>
    <w:rsid w:val="00C37BCE"/>
    <w:rsid w:val="00C52217"/>
    <w:rsid w:val="00CB3368"/>
    <w:rsid w:val="00CE6CEF"/>
    <w:rsid w:val="00CF04A9"/>
    <w:rsid w:val="00CF17D4"/>
    <w:rsid w:val="00CF21A7"/>
    <w:rsid w:val="00D10AB9"/>
    <w:rsid w:val="00D1160A"/>
    <w:rsid w:val="00D21351"/>
    <w:rsid w:val="00DA34EE"/>
    <w:rsid w:val="00DE3097"/>
    <w:rsid w:val="00E61CCD"/>
    <w:rsid w:val="00E756FA"/>
    <w:rsid w:val="00EE26B7"/>
    <w:rsid w:val="00EE3A58"/>
    <w:rsid w:val="00EE62DC"/>
    <w:rsid w:val="00F030C4"/>
    <w:rsid w:val="00F0470C"/>
    <w:rsid w:val="00F45FE9"/>
    <w:rsid w:val="00F74F45"/>
    <w:rsid w:val="00F80B95"/>
    <w:rsid w:val="00F87FA5"/>
    <w:rsid w:val="00F910E3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AD414"/>
  <w15:docId w15:val="{9B9A3AED-7EE5-4386-86D8-AFC1CE5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7FA5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7FA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7FA5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link w:val="02ProgrammetitreCar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table" w:styleId="Grilledutableau">
    <w:name w:val="Table Grid"/>
    <w:aliases w:val="Tableau 1re page"/>
    <w:basedOn w:val="TableauNormal"/>
    <w:uiPriority w:val="59"/>
    <w:rsid w:val="007C4DF0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87FA5"/>
    <w:rPr>
      <w:rFonts w:ascii="Calibri Light" w:hAnsi="Calibri Light"/>
      <w:color w:val="2F5496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F87FA5"/>
    <w:rPr>
      <w:rFonts w:ascii="Calibri Light" w:hAnsi="Calibri Light"/>
      <w:color w:val="2F5496"/>
      <w:sz w:val="26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F87FA5"/>
    <w:rPr>
      <w:rFonts w:ascii="Calibri Light" w:hAnsi="Calibri Light"/>
      <w:color w:val="1F3763"/>
      <w:sz w:val="24"/>
      <w:szCs w:val="24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F87FA5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F87FA5"/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87F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7FA5"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semiHidden/>
    <w:unhideWhenUsed/>
    <w:rsid w:val="00F8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FA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FA5"/>
    <w:rPr>
      <w:rFonts w:ascii="Calibri" w:eastAsia="Calibri" w:hAnsi="Calibri"/>
      <w:sz w:val="20"/>
      <w:szCs w:val="20"/>
      <w:lang w:val="x-none" w:eastAsia="x-none"/>
    </w:rPr>
  </w:style>
  <w:style w:type="character" w:styleId="Lienhypertexte">
    <w:name w:val="Hyperlink"/>
    <w:uiPriority w:val="99"/>
    <w:unhideWhenUsed/>
    <w:rsid w:val="00F87FA5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FA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FA5"/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Mentionnonrsolue1">
    <w:name w:val="Mention non résolue1"/>
    <w:uiPriority w:val="99"/>
    <w:semiHidden/>
    <w:unhideWhenUsed/>
    <w:rsid w:val="00F87FA5"/>
    <w:rPr>
      <w:color w:val="808080"/>
      <w:shd w:val="clear" w:color="auto" w:fill="E6E6E6"/>
    </w:rPr>
  </w:style>
  <w:style w:type="character" w:customStyle="1" w:styleId="Mentionnonrsolue2">
    <w:name w:val="Mention non résolue2"/>
    <w:uiPriority w:val="99"/>
    <w:semiHidden/>
    <w:unhideWhenUsed/>
    <w:rsid w:val="00F87FA5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F87FA5"/>
    <w:rPr>
      <w:color w:val="954F72"/>
      <w:u w:val="single"/>
    </w:rPr>
  </w:style>
  <w:style w:type="character" w:customStyle="1" w:styleId="Mentionnonrsolue3">
    <w:name w:val="Mention non résolue3"/>
    <w:uiPriority w:val="99"/>
    <w:semiHidden/>
    <w:unhideWhenUsed/>
    <w:rsid w:val="00F87FA5"/>
    <w:rPr>
      <w:color w:val="605E5C"/>
      <w:shd w:val="clear" w:color="auto" w:fill="E1DFDD"/>
    </w:rPr>
  </w:style>
  <w:style w:type="paragraph" w:customStyle="1" w:styleId="07Textecourant">
    <w:name w:val="07_Texte_courant"/>
    <w:basedOn w:val="Normal"/>
    <w:link w:val="07TextecourantCar"/>
    <w:uiPriority w:val="99"/>
    <w:rsid w:val="009F0479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uidePedagoTimes" w:hAnsi="GuidePedagoTimes" w:cs="GuidePedagoTimes"/>
      <w:color w:val="000000"/>
    </w:rPr>
  </w:style>
  <w:style w:type="paragraph" w:customStyle="1" w:styleId="13Tableaucourant">
    <w:name w:val="13_Tableau_courant"/>
    <w:basedOn w:val="Normal"/>
    <w:uiPriority w:val="99"/>
    <w:rsid w:val="009F0479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GuidePedagoNCond" w:hAnsi="GuidePedagoNCond" w:cs="GuidePedagoNCond"/>
      <w:color w:val="000000"/>
      <w:sz w:val="16"/>
      <w:szCs w:val="16"/>
    </w:rPr>
  </w:style>
  <w:style w:type="character" w:customStyle="1" w:styleId="07TextecourantCar">
    <w:name w:val="07_Texte_courant Car"/>
    <w:link w:val="07Textecourant"/>
    <w:uiPriority w:val="99"/>
    <w:rsid w:val="009F0479"/>
    <w:rPr>
      <w:rFonts w:ascii="GuidePedagoTimes" w:hAnsi="GuidePedagoTimes" w:cs="GuidePedagoTimes"/>
      <w:color w:val="000000"/>
      <w:sz w:val="24"/>
      <w:szCs w:val="24"/>
    </w:rPr>
  </w:style>
  <w:style w:type="paragraph" w:customStyle="1" w:styleId="01CorrigSynthse">
    <w:name w:val="01_Corrigé_Synthèse"/>
    <w:basedOn w:val="02Programmetitre"/>
    <w:link w:val="01CorrigSynthseCar"/>
    <w:qFormat/>
    <w:rsid w:val="009F0479"/>
    <w:pPr>
      <w:pBdr>
        <w:bottom w:val="single" w:sz="4" w:space="1" w:color="auto"/>
      </w:pBdr>
      <w:spacing w:before="360" w:after="240"/>
    </w:pPr>
    <w:rPr>
      <w:b/>
      <w:sz w:val="32"/>
      <w:szCs w:val="32"/>
    </w:rPr>
  </w:style>
  <w:style w:type="character" w:customStyle="1" w:styleId="02ProgrammetitreCar">
    <w:name w:val="02_Programme_titre Car"/>
    <w:link w:val="02Programmetitre"/>
    <w:uiPriority w:val="99"/>
    <w:rsid w:val="009F0479"/>
    <w:rPr>
      <w:rFonts w:ascii="GuidePedagoNCond" w:hAnsi="GuidePedagoNCond" w:cs="GuidePedagoNCond"/>
      <w:caps/>
      <w:color w:val="000000"/>
      <w:sz w:val="19"/>
      <w:szCs w:val="19"/>
    </w:rPr>
  </w:style>
  <w:style w:type="character" w:customStyle="1" w:styleId="01CorrigSynthseCar">
    <w:name w:val="01_Corrigé_Synthèse Car"/>
    <w:link w:val="01CorrigSynthse"/>
    <w:rsid w:val="009F0479"/>
    <w:rPr>
      <w:rFonts w:ascii="GuidePedagoNCond" w:hAnsi="GuidePedagoNCond" w:cs="GuidePedagoNCond"/>
      <w:b/>
      <w:caps/>
      <w:color w:val="000000"/>
      <w:sz w:val="32"/>
      <w:szCs w:val="32"/>
    </w:rPr>
  </w:style>
  <w:style w:type="paragraph" w:customStyle="1" w:styleId="04Niveau1">
    <w:name w:val="04_Niveau_1"/>
    <w:basedOn w:val="Normal"/>
    <w:next w:val="07Textecourant"/>
    <w:uiPriority w:val="99"/>
    <w:rsid w:val="009F0479"/>
    <w:pPr>
      <w:keepNext/>
      <w:keepLines/>
      <w:widowControl w:val="0"/>
      <w:suppressAutoHyphens/>
      <w:autoSpaceDE w:val="0"/>
      <w:autoSpaceDN w:val="0"/>
      <w:adjustRightInd w:val="0"/>
      <w:spacing w:before="680" w:line="310" w:lineRule="atLeast"/>
      <w:textAlignment w:val="center"/>
    </w:pPr>
    <w:rPr>
      <w:rFonts w:ascii="GuidePedagoNCond-Bold" w:hAnsi="GuidePedagoNCond-Bold" w:cs="GuidePedagoNCond-Bold"/>
      <w:b/>
      <w:bCs/>
      <w:color w:val="000000"/>
      <w:sz w:val="27"/>
      <w:szCs w:val="27"/>
    </w:rPr>
  </w:style>
  <w:style w:type="character" w:customStyle="1" w:styleId="01Chapnum">
    <w:name w:val="01_Chap_num"/>
    <w:uiPriority w:val="99"/>
    <w:rsid w:val="009F0479"/>
    <w:rPr>
      <w:rFonts w:ascii="GuidePedagoNCond-Bold" w:hAnsi="GuidePedagoNCond-Bold"/>
      <w:b/>
      <w:color w:val="000000"/>
      <w:spacing w:val="0"/>
      <w:sz w:val="100"/>
      <w:lang w:val="fr-FR"/>
    </w:rPr>
  </w:style>
  <w:style w:type="paragraph" w:styleId="Sansinterligne">
    <w:name w:val="No Spacing"/>
    <w:uiPriority w:val="1"/>
    <w:qFormat/>
    <w:rsid w:val="009F0479"/>
    <w:pPr>
      <w:spacing w:after="0" w:line="240" w:lineRule="auto"/>
    </w:pPr>
    <w:rPr>
      <w:sz w:val="16"/>
      <w:szCs w:val="16"/>
    </w:rPr>
  </w:style>
  <w:style w:type="paragraph" w:customStyle="1" w:styleId="09Titre1">
    <w:name w:val="09_Titre 1"/>
    <w:basedOn w:val="Titre1"/>
    <w:link w:val="09Titre1Car"/>
    <w:qFormat/>
    <w:rsid w:val="009F0479"/>
    <w:pPr>
      <w:numPr>
        <w:numId w:val="31"/>
      </w:numPr>
      <w:spacing w:before="120" w:line="276" w:lineRule="auto"/>
      <w:jc w:val="both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customStyle="1" w:styleId="09Titre1Car">
    <w:name w:val="09_Titre 1 Car"/>
    <w:basedOn w:val="Policepardfaut"/>
    <w:link w:val="09Titre1"/>
    <w:rsid w:val="009F0479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e_STMG_BTS\2016_2017\STMG_2016_2017\_Premi&#232;re_2016\feuilles_de_styles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B1CC-A213-4E35-9828-104C1359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</Template>
  <TotalTime>1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SICAUD MARIE</dc:creator>
  <cp:lastModifiedBy>SCHMITT MARTINE</cp:lastModifiedBy>
  <cp:revision>2</cp:revision>
  <cp:lastPrinted>2011-10-07T12:04:00Z</cp:lastPrinted>
  <dcterms:created xsi:type="dcterms:W3CDTF">2021-05-31T13:18:00Z</dcterms:created>
  <dcterms:modified xsi:type="dcterms:W3CDTF">2021-05-31T13:18:00Z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ucher_StyleGP_1" visible="true" label="TemplateProject.MacrosMenuGP.Foucher_StyleGP" onAction="Foucher_StyleGP" imageMso="AppointmentColor1"/>
      </mso:documentControls>
    </mso:qat>
  </mso:ribbon>
</mso:customUI>
</file>