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44B1C" w14:textId="77777777" w:rsidR="00E461D4" w:rsidRPr="00DD5869" w:rsidRDefault="00E461D4" w:rsidP="00260413">
      <w:pPr>
        <w:pStyle w:val="00Chaptitre"/>
      </w:pPr>
      <w:r>
        <w:rPr>
          <w:rStyle w:val="01Chapnum"/>
        </w:rPr>
        <w:t>2</w:t>
      </w:r>
      <w:r>
        <w:tab/>
      </w:r>
      <w:r w:rsidRPr="006125BE">
        <w:t>L</w:t>
      </w:r>
      <w:r>
        <w:t xml:space="preserve">es spécificités des </w:t>
      </w:r>
      <w:r w:rsidRPr="00260413">
        <w:t>entreprises</w:t>
      </w:r>
      <w:r>
        <w:t xml:space="preserve"> privées</w:t>
      </w:r>
    </w:p>
    <w:p w14:paraId="08D72E7A" w14:textId="77777777" w:rsidR="0094750F" w:rsidRPr="00C51463" w:rsidRDefault="0094750F" w:rsidP="0094750F">
      <w:pPr>
        <w:pStyle w:val="01CorrigSynthse"/>
        <w:rPr>
          <w:b w:val="0"/>
          <w:bCs/>
          <w:sz w:val="38"/>
          <w:szCs w:val="38"/>
        </w:rPr>
      </w:pPr>
      <w:bookmarkStart w:id="0" w:name="_Hlk69204065"/>
      <w:r w:rsidRPr="00C51463">
        <w:rPr>
          <w:b w:val="0"/>
          <w:bCs/>
          <w:caps w:val="0"/>
          <w:sz w:val="38"/>
          <w:szCs w:val="38"/>
        </w:rPr>
        <w:t>Synthèse professeur enrichie</w:t>
      </w:r>
    </w:p>
    <w:bookmarkEnd w:id="0"/>
    <w:p w14:paraId="722AA358" w14:textId="77777777" w:rsidR="00E461D4" w:rsidRPr="00906BB7" w:rsidRDefault="00E461D4" w:rsidP="006E3951">
      <w:pPr>
        <w:pStyle w:val="04Exercicestitre"/>
        <w:rPr>
          <w:rFonts w:eastAsia="ヒラギノ角ゴ Pro W3"/>
        </w:rPr>
      </w:pPr>
      <w:r>
        <w:rPr>
          <w:rFonts w:eastAsia="ヒラギノ角ゴ Pro W3"/>
        </w:rPr>
        <w:t xml:space="preserve">1. </w:t>
      </w:r>
      <w:r>
        <w:t>Qu’</w:t>
      </w:r>
      <w:r w:rsidR="006E3951">
        <w:t>est-ce</w:t>
      </w:r>
      <w:r>
        <w:t xml:space="preserve"> qu’une entreprise privée ?</w:t>
      </w:r>
    </w:p>
    <w:p w14:paraId="68C949A6" w14:textId="77777777" w:rsidR="00E461D4" w:rsidRPr="00E03110" w:rsidRDefault="00E461D4" w:rsidP="004926DE">
      <w:pPr>
        <w:pStyle w:val="TTextecourant"/>
      </w:pPr>
      <w:r>
        <w:t xml:space="preserve">Une entreprise privée est une organisation dont le rôle est de produire des biens et/ou </w:t>
      </w:r>
      <w:r w:rsidR="00B61CC9">
        <w:t xml:space="preserve">des </w:t>
      </w:r>
      <w:r>
        <w:t>services marchands. Un bien est un produit palpable et stockable (</w:t>
      </w:r>
      <w:r w:rsidR="00B61CC9">
        <w:t>ex.</w:t>
      </w:r>
      <w:r w:rsidR="001E487D">
        <w:t> </w:t>
      </w:r>
      <w:r w:rsidR="00B61CC9">
        <w:t xml:space="preserve">: </w:t>
      </w:r>
      <w:r>
        <w:t>une montre) alors qu’un service est un produit non palpable et non stockable (</w:t>
      </w:r>
      <w:r w:rsidR="00B61CC9">
        <w:t>ex.</w:t>
      </w:r>
      <w:r w:rsidR="001E487D">
        <w:t> </w:t>
      </w:r>
      <w:r w:rsidR="00B61CC9">
        <w:t xml:space="preserve">: </w:t>
      </w:r>
      <w:r>
        <w:t xml:space="preserve">un voyage en train). Le service est consommé en même temps qu’il est créé. Ces </w:t>
      </w:r>
      <w:r w:rsidR="00B61CC9">
        <w:t>biens et services</w:t>
      </w:r>
      <w:r>
        <w:t xml:space="preserve"> répondent à une demande des consommateurs qui vont les </w:t>
      </w:r>
      <w:r w:rsidR="00B61CC9">
        <w:t>acquérir</w:t>
      </w:r>
      <w:r>
        <w:t xml:space="preserve"> pour satisfaire un besoin.</w:t>
      </w:r>
    </w:p>
    <w:p w14:paraId="0D1B47B0" w14:textId="77777777" w:rsidR="00E461D4" w:rsidRDefault="00E461D4" w:rsidP="004926DE">
      <w:pPr>
        <w:pStyle w:val="TTextecourant"/>
      </w:pPr>
      <w:r>
        <w:t xml:space="preserve">Ces </w:t>
      </w:r>
      <w:r w:rsidR="00B61CC9">
        <w:t>biens et services</w:t>
      </w:r>
      <w:r>
        <w:t xml:space="preserve"> s’échangent sur un marché dans un but lucratif (réaliser des profits). Grâce aux profits dégagés, l’entreprise va embaucher, investir (formation, équipement, communication, etc.) pour assurer sa pérennité.</w:t>
      </w:r>
    </w:p>
    <w:p w14:paraId="6A99F15E" w14:textId="77777777" w:rsidR="00E461D4" w:rsidRDefault="00E461D4" w:rsidP="004926DE">
      <w:pPr>
        <w:pStyle w:val="TTextecourant"/>
      </w:pPr>
      <w:r>
        <w:t>L’entreprise crée de la richesse (valeur ajoutée) pour assurer sa pérennité. Son activité lui coûte de l’argent (paiement des salaires, des fournisseurs…)</w:t>
      </w:r>
      <w:r w:rsidR="00B61CC9">
        <w:t>,</w:t>
      </w:r>
      <w:r>
        <w:t xml:space="preserve"> </w:t>
      </w:r>
      <w:r w:rsidR="00B61CC9">
        <w:t>e</w:t>
      </w:r>
      <w:r>
        <w:t xml:space="preserve">lle doit </w:t>
      </w:r>
      <w:r w:rsidR="00B61CC9">
        <w:t>donc</w:t>
      </w:r>
      <w:r>
        <w:t xml:space="preserve"> vendre ses </w:t>
      </w:r>
      <w:r w:rsidR="00B61CC9">
        <w:t>biens et services</w:t>
      </w:r>
      <w:r>
        <w:t xml:space="preserve"> à un prix lui permettant au moins </w:t>
      </w:r>
      <w:r w:rsidR="00B61CC9">
        <w:t xml:space="preserve">de </w:t>
      </w:r>
      <w:r>
        <w:t xml:space="preserve">couvrir </w:t>
      </w:r>
      <w:r w:rsidR="00B61CC9">
        <w:t>s</w:t>
      </w:r>
      <w:r>
        <w:t>es coûts.</w:t>
      </w:r>
    </w:p>
    <w:p w14:paraId="2ECD9976" w14:textId="77777777" w:rsidR="00B61CC9" w:rsidRPr="005146F4" w:rsidRDefault="00B61CC9" w:rsidP="005146F4">
      <w:pPr>
        <w:pStyle w:val="07Textecourant"/>
        <w:spacing w:line="240" w:lineRule="auto"/>
        <w:rPr>
          <w:sz w:val="12"/>
          <w:szCs w:val="12"/>
        </w:rPr>
      </w:pPr>
    </w:p>
    <w:tbl>
      <w:tblPr>
        <w:tblW w:w="5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E461D4" w:rsidRPr="005146F4" w14:paraId="2CBAA6F9" w14:textId="77777777" w:rsidTr="00C3599C">
        <w:trPr>
          <w:trHeight w:val="397"/>
        </w:trPr>
        <w:tc>
          <w:tcPr>
            <w:tcW w:w="9493" w:type="dxa"/>
            <w:gridSpan w:val="2"/>
            <w:shd w:val="clear" w:color="auto" w:fill="DBE5F1" w:themeFill="accent1" w:themeFillTint="33"/>
            <w:vAlign w:val="center"/>
          </w:tcPr>
          <w:p w14:paraId="20851671" w14:textId="77777777" w:rsidR="00E461D4" w:rsidRPr="005146F4" w:rsidRDefault="00E461D4" w:rsidP="005146F4">
            <w:pPr>
              <w:pStyle w:val="Tableautetiere"/>
              <w:jc w:val="center"/>
              <w:rPr>
                <w:sz w:val="20"/>
                <w:szCs w:val="20"/>
              </w:rPr>
            </w:pPr>
            <w:r w:rsidRPr="005146F4">
              <w:rPr>
                <w:sz w:val="20"/>
                <w:szCs w:val="20"/>
              </w:rPr>
              <w:t>La valeur ajoutée dans l’entreprise</w:t>
            </w:r>
          </w:p>
        </w:tc>
      </w:tr>
      <w:tr w:rsidR="00E461D4" w:rsidRPr="005146F4" w14:paraId="4223C7AD" w14:textId="77777777" w:rsidTr="00C3599C">
        <w:trPr>
          <w:trHeight w:val="397"/>
        </w:trPr>
        <w:tc>
          <w:tcPr>
            <w:tcW w:w="3256" w:type="dxa"/>
            <w:shd w:val="clear" w:color="auto" w:fill="F3FAFF"/>
            <w:vAlign w:val="center"/>
          </w:tcPr>
          <w:p w14:paraId="0FA46199" w14:textId="77777777" w:rsidR="00E461D4" w:rsidRPr="005146F4" w:rsidRDefault="00E461D4" w:rsidP="005146F4">
            <w:pPr>
              <w:pStyle w:val="Tableautetiere"/>
              <w:jc w:val="center"/>
              <w:rPr>
                <w:sz w:val="20"/>
                <w:szCs w:val="20"/>
              </w:rPr>
            </w:pPr>
            <w:r w:rsidRPr="005146F4">
              <w:rPr>
                <w:sz w:val="20"/>
                <w:szCs w:val="20"/>
              </w:rPr>
              <w:t>Chiffre d’affaires de l’entreprise</w:t>
            </w:r>
          </w:p>
        </w:tc>
        <w:tc>
          <w:tcPr>
            <w:tcW w:w="6237" w:type="dxa"/>
            <w:shd w:val="clear" w:color="auto" w:fill="F3FAFF"/>
            <w:vAlign w:val="center"/>
          </w:tcPr>
          <w:p w14:paraId="3040D478" w14:textId="77777777" w:rsidR="00E461D4" w:rsidRPr="005146F4" w:rsidRDefault="00E461D4" w:rsidP="005146F4">
            <w:pPr>
              <w:pStyle w:val="Tableautetiere"/>
              <w:jc w:val="center"/>
              <w:rPr>
                <w:sz w:val="20"/>
                <w:szCs w:val="20"/>
              </w:rPr>
            </w:pPr>
            <w:r w:rsidRPr="005146F4">
              <w:rPr>
                <w:sz w:val="20"/>
                <w:szCs w:val="20"/>
              </w:rPr>
              <w:t>Total des ventes réalisées par l’entreprise</w:t>
            </w:r>
          </w:p>
        </w:tc>
      </w:tr>
      <w:tr w:rsidR="00E461D4" w:rsidRPr="005146F4" w14:paraId="7F95F2B5" w14:textId="77777777" w:rsidTr="005146F4">
        <w:trPr>
          <w:trHeight w:val="283"/>
        </w:trPr>
        <w:tc>
          <w:tcPr>
            <w:tcW w:w="3256" w:type="dxa"/>
            <w:shd w:val="clear" w:color="auto" w:fill="auto"/>
            <w:vAlign w:val="center"/>
          </w:tcPr>
          <w:p w14:paraId="71B007A5" w14:textId="77777777" w:rsidR="00E461D4" w:rsidRPr="005146F4" w:rsidRDefault="00E461D4" w:rsidP="005146F4">
            <w:pPr>
              <w:pStyle w:val="Tableaucourant"/>
              <w:jc w:val="left"/>
              <w:rPr>
                <w:sz w:val="20"/>
                <w:szCs w:val="20"/>
              </w:rPr>
            </w:pPr>
            <w:r w:rsidRPr="005146F4">
              <w:rPr>
                <w:sz w:val="20"/>
                <w:szCs w:val="20"/>
              </w:rPr>
              <w:t>–</w:t>
            </w:r>
            <w:r w:rsidR="009C11E8" w:rsidRPr="005146F4">
              <w:rPr>
                <w:sz w:val="20"/>
                <w:szCs w:val="20"/>
              </w:rPr>
              <w:t xml:space="preserve"> </w:t>
            </w:r>
            <w:r w:rsidRPr="005146F4">
              <w:rPr>
                <w:sz w:val="20"/>
                <w:szCs w:val="20"/>
              </w:rPr>
              <w:t>Consommations intermédiaires</w:t>
            </w:r>
          </w:p>
        </w:tc>
        <w:tc>
          <w:tcPr>
            <w:tcW w:w="6237" w:type="dxa"/>
            <w:shd w:val="clear" w:color="auto" w:fill="auto"/>
            <w:vAlign w:val="center"/>
          </w:tcPr>
          <w:p w14:paraId="09222FF1" w14:textId="77777777" w:rsidR="00E461D4" w:rsidRPr="005146F4" w:rsidRDefault="00E461D4" w:rsidP="005146F4">
            <w:pPr>
              <w:pStyle w:val="Tableaucourant"/>
              <w:jc w:val="left"/>
              <w:rPr>
                <w:sz w:val="20"/>
                <w:szCs w:val="20"/>
              </w:rPr>
            </w:pPr>
            <w:r w:rsidRPr="005146F4">
              <w:rPr>
                <w:sz w:val="20"/>
                <w:szCs w:val="20"/>
              </w:rPr>
              <w:t>Achats de marchandises et matières premières</w:t>
            </w:r>
          </w:p>
        </w:tc>
      </w:tr>
      <w:tr w:rsidR="00E461D4" w:rsidRPr="005146F4" w14:paraId="3A784F39" w14:textId="77777777" w:rsidTr="005146F4">
        <w:trPr>
          <w:trHeight w:val="283"/>
        </w:trPr>
        <w:tc>
          <w:tcPr>
            <w:tcW w:w="3256" w:type="dxa"/>
            <w:shd w:val="clear" w:color="auto" w:fill="auto"/>
            <w:vAlign w:val="center"/>
          </w:tcPr>
          <w:p w14:paraId="368D18DE" w14:textId="77777777" w:rsidR="00E461D4" w:rsidRPr="005146F4" w:rsidRDefault="00E461D4" w:rsidP="005146F4">
            <w:pPr>
              <w:pStyle w:val="Tableaucourant"/>
              <w:jc w:val="left"/>
              <w:rPr>
                <w:sz w:val="20"/>
                <w:szCs w:val="20"/>
              </w:rPr>
            </w:pPr>
            <w:r w:rsidRPr="005146F4">
              <w:rPr>
                <w:sz w:val="20"/>
                <w:szCs w:val="20"/>
              </w:rPr>
              <w:t>= Valeur ajoutée</w:t>
            </w:r>
          </w:p>
        </w:tc>
        <w:tc>
          <w:tcPr>
            <w:tcW w:w="6237" w:type="dxa"/>
            <w:shd w:val="clear" w:color="auto" w:fill="auto"/>
            <w:vAlign w:val="center"/>
          </w:tcPr>
          <w:p w14:paraId="5DFFD417" w14:textId="77777777" w:rsidR="00E461D4" w:rsidRPr="005146F4" w:rsidRDefault="00E461D4" w:rsidP="005146F4">
            <w:pPr>
              <w:pStyle w:val="Tableaucourant"/>
              <w:jc w:val="left"/>
              <w:rPr>
                <w:sz w:val="20"/>
                <w:szCs w:val="20"/>
              </w:rPr>
            </w:pPr>
            <w:r w:rsidRPr="005146F4">
              <w:rPr>
                <w:sz w:val="20"/>
                <w:szCs w:val="20"/>
              </w:rPr>
              <w:t>Richesse créée par l’entreprise</w:t>
            </w:r>
          </w:p>
        </w:tc>
      </w:tr>
      <w:tr w:rsidR="00E461D4" w:rsidRPr="005146F4" w14:paraId="3F83C9F1" w14:textId="77777777" w:rsidTr="005146F4">
        <w:trPr>
          <w:trHeight w:val="283"/>
        </w:trPr>
        <w:tc>
          <w:tcPr>
            <w:tcW w:w="3256" w:type="dxa"/>
            <w:shd w:val="clear" w:color="auto" w:fill="auto"/>
            <w:vAlign w:val="center"/>
          </w:tcPr>
          <w:p w14:paraId="34840185" w14:textId="77777777" w:rsidR="00E461D4" w:rsidRPr="005146F4" w:rsidRDefault="00E461D4" w:rsidP="005146F4">
            <w:pPr>
              <w:pStyle w:val="Tableaucourant"/>
              <w:jc w:val="left"/>
              <w:rPr>
                <w:sz w:val="20"/>
                <w:szCs w:val="20"/>
              </w:rPr>
            </w:pPr>
            <w:r w:rsidRPr="005146F4">
              <w:rPr>
                <w:sz w:val="20"/>
                <w:szCs w:val="20"/>
              </w:rPr>
              <w:t>–</w:t>
            </w:r>
            <w:r w:rsidR="009C11E8" w:rsidRPr="005146F4">
              <w:rPr>
                <w:sz w:val="20"/>
                <w:szCs w:val="20"/>
              </w:rPr>
              <w:t xml:space="preserve"> </w:t>
            </w:r>
            <w:r w:rsidRPr="005146F4">
              <w:rPr>
                <w:sz w:val="20"/>
                <w:szCs w:val="20"/>
              </w:rPr>
              <w:t>Salaires versés</w:t>
            </w:r>
          </w:p>
        </w:tc>
        <w:tc>
          <w:tcPr>
            <w:tcW w:w="6237" w:type="dxa"/>
            <w:shd w:val="clear" w:color="auto" w:fill="auto"/>
            <w:vAlign w:val="center"/>
          </w:tcPr>
          <w:p w14:paraId="473B0D8E" w14:textId="77777777" w:rsidR="00E461D4" w:rsidRPr="005146F4" w:rsidRDefault="00E461D4" w:rsidP="005146F4">
            <w:pPr>
              <w:pStyle w:val="Tableaucourant"/>
              <w:jc w:val="left"/>
              <w:rPr>
                <w:sz w:val="20"/>
                <w:szCs w:val="20"/>
              </w:rPr>
            </w:pPr>
            <w:r w:rsidRPr="005146F4">
              <w:rPr>
                <w:sz w:val="20"/>
                <w:szCs w:val="20"/>
              </w:rPr>
              <w:t>Rémunération des salariés</w:t>
            </w:r>
          </w:p>
        </w:tc>
      </w:tr>
      <w:tr w:rsidR="00E461D4" w:rsidRPr="005146F4" w14:paraId="64A7BB1E" w14:textId="77777777" w:rsidTr="005146F4">
        <w:trPr>
          <w:trHeight w:val="283"/>
        </w:trPr>
        <w:tc>
          <w:tcPr>
            <w:tcW w:w="3256" w:type="dxa"/>
            <w:shd w:val="clear" w:color="auto" w:fill="auto"/>
            <w:vAlign w:val="center"/>
          </w:tcPr>
          <w:p w14:paraId="3DE6F5B9" w14:textId="77777777" w:rsidR="00E461D4" w:rsidRPr="005146F4" w:rsidRDefault="00E461D4" w:rsidP="005146F4">
            <w:pPr>
              <w:pStyle w:val="Tableaucourant"/>
              <w:jc w:val="left"/>
              <w:rPr>
                <w:sz w:val="20"/>
                <w:szCs w:val="20"/>
              </w:rPr>
            </w:pPr>
            <w:r w:rsidRPr="005146F4">
              <w:rPr>
                <w:sz w:val="20"/>
                <w:szCs w:val="20"/>
              </w:rPr>
              <w:t>–</w:t>
            </w:r>
            <w:r w:rsidR="009C11E8" w:rsidRPr="005146F4">
              <w:rPr>
                <w:sz w:val="20"/>
                <w:szCs w:val="20"/>
              </w:rPr>
              <w:t xml:space="preserve"> </w:t>
            </w:r>
            <w:r w:rsidRPr="005146F4">
              <w:rPr>
                <w:sz w:val="20"/>
                <w:szCs w:val="20"/>
              </w:rPr>
              <w:t>Impôts et taxes versés</w:t>
            </w:r>
          </w:p>
        </w:tc>
        <w:tc>
          <w:tcPr>
            <w:tcW w:w="6237" w:type="dxa"/>
            <w:shd w:val="clear" w:color="auto" w:fill="auto"/>
            <w:vAlign w:val="center"/>
          </w:tcPr>
          <w:p w14:paraId="606D8582" w14:textId="77777777" w:rsidR="00E461D4" w:rsidRPr="005146F4" w:rsidRDefault="00E461D4" w:rsidP="005146F4">
            <w:pPr>
              <w:pStyle w:val="Tableaucourant"/>
              <w:jc w:val="left"/>
              <w:rPr>
                <w:sz w:val="20"/>
                <w:szCs w:val="20"/>
              </w:rPr>
            </w:pPr>
            <w:r w:rsidRPr="005146F4">
              <w:rPr>
                <w:sz w:val="20"/>
                <w:szCs w:val="20"/>
              </w:rPr>
              <w:t>Prélèvements obligatoires perçus par l’État</w:t>
            </w:r>
          </w:p>
        </w:tc>
      </w:tr>
      <w:tr w:rsidR="00E461D4" w:rsidRPr="005146F4" w14:paraId="11F7CAEA" w14:textId="77777777" w:rsidTr="005146F4">
        <w:trPr>
          <w:trHeight w:val="283"/>
        </w:trPr>
        <w:tc>
          <w:tcPr>
            <w:tcW w:w="3256" w:type="dxa"/>
            <w:shd w:val="clear" w:color="auto" w:fill="auto"/>
            <w:vAlign w:val="center"/>
          </w:tcPr>
          <w:p w14:paraId="11C26783" w14:textId="77777777" w:rsidR="00E461D4" w:rsidRPr="005146F4" w:rsidRDefault="00E461D4" w:rsidP="005146F4">
            <w:pPr>
              <w:pStyle w:val="Tableaucourant"/>
              <w:jc w:val="left"/>
              <w:rPr>
                <w:sz w:val="20"/>
                <w:szCs w:val="20"/>
              </w:rPr>
            </w:pPr>
            <w:r w:rsidRPr="005146F4">
              <w:rPr>
                <w:sz w:val="20"/>
                <w:szCs w:val="20"/>
              </w:rPr>
              <w:t>–</w:t>
            </w:r>
            <w:r w:rsidR="009C11E8" w:rsidRPr="005146F4">
              <w:rPr>
                <w:sz w:val="20"/>
                <w:szCs w:val="20"/>
              </w:rPr>
              <w:t xml:space="preserve"> </w:t>
            </w:r>
            <w:r w:rsidRPr="005146F4">
              <w:rPr>
                <w:sz w:val="20"/>
                <w:szCs w:val="20"/>
              </w:rPr>
              <w:t>Intérêts et remboursement des emprunts</w:t>
            </w:r>
          </w:p>
        </w:tc>
        <w:tc>
          <w:tcPr>
            <w:tcW w:w="6237" w:type="dxa"/>
            <w:shd w:val="clear" w:color="auto" w:fill="auto"/>
            <w:vAlign w:val="center"/>
          </w:tcPr>
          <w:p w14:paraId="6A09B87F" w14:textId="77777777" w:rsidR="00E461D4" w:rsidRPr="005146F4" w:rsidRDefault="00E461D4" w:rsidP="005146F4">
            <w:pPr>
              <w:pStyle w:val="Tableaucourant"/>
              <w:jc w:val="left"/>
              <w:rPr>
                <w:sz w:val="20"/>
                <w:szCs w:val="20"/>
              </w:rPr>
            </w:pPr>
            <w:r w:rsidRPr="005146F4">
              <w:rPr>
                <w:sz w:val="20"/>
                <w:szCs w:val="20"/>
              </w:rPr>
              <w:t>Remboursement aux banques des sommes empruntées +</w:t>
            </w:r>
            <w:r w:rsidR="009C11E8" w:rsidRPr="005146F4">
              <w:rPr>
                <w:sz w:val="20"/>
                <w:szCs w:val="20"/>
              </w:rPr>
              <w:t> </w:t>
            </w:r>
            <w:r w:rsidRPr="005146F4">
              <w:rPr>
                <w:sz w:val="20"/>
                <w:szCs w:val="20"/>
              </w:rPr>
              <w:t>intérêts</w:t>
            </w:r>
          </w:p>
        </w:tc>
      </w:tr>
      <w:tr w:rsidR="00E461D4" w:rsidRPr="005146F4" w14:paraId="23BBFB4F" w14:textId="77777777" w:rsidTr="005146F4">
        <w:trPr>
          <w:trHeight w:val="283"/>
        </w:trPr>
        <w:tc>
          <w:tcPr>
            <w:tcW w:w="3256" w:type="dxa"/>
            <w:shd w:val="clear" w:color="auto" w:fill="auto"/>
            <w:vAlign w:val="center"/>
          </w:tcPr>
          <w:p w14:paraId="6A302043" w14:textId="77777777" w:rsidR="00E461D4" w:rsidRPr="005146F4" w:rsidRDefault="00E461D4" w:rsidP="005146F4">
            <w:pPr>
              <w:pStyle w:val="Tableaucourant"/>
              <w:jc w:val="left"/>
              <w:rPr>
                <w:sz w:val="20"/>
                <w:szCs w:val="20"/>
              </w:rPr>
            </w:pPr>
            <w:r w:rsidRPr="005146F4">
              <w:rPr>
                <w:sz w:val="20"/>
                <w:szCs w:val="20"/>
              </w:rPr>
              <w:t>= Résultat</w:t>
            </w:r>
          </w:p>
        </w:tc>
        <w:tc>
          <w:tcPr>
            <w:tcW w:w="6237" w:type="dxa"/>
            <w:shd w:val="clear" w:color="auto" w:fill="auto"/>
            <w:vAlign w:val="center"/>
          </w:tcPr>
          <w:p w14:paraId="53529F74" w14:textId="77777777" w:rsidR="00E461D4" w:rsidRPr="005146F4" w:rsidRDefault="00E461D4" w:rsidP="005146F4">
            <w:pPr>
              <w:pStyle w:val="Tableaucourant"/>
              <w:jc w:val="left"/>
              <w:rPr>
                <w:sz w:val="20"/>
                <w:szCs w:val="20"/>
              </w:rPr>
            </w:pPr>
            <w:r w:rsidRPr="005146F4">
              <w:rPr>
                <w:sz w:val="20"/>
                <w:szCs w:val="20"/>
              </w:rPr>
              <w:t>&lt;</w:t>
            </w:r>
            <w:r w:rsidR="009C11E8" w:rsidRPr="005146F4">
              <w:rPr>
                <w:sz w:val="20"/>
                <w:szCs w:val="20"/>
              </w:rPr>
              <w:t> </w:t>
            </w:r>
            <w:r w:rsidRPr="005146F4">
              <w:rPr>
                <w:sz w:val="20"/>
                <w:szCs w:val="20"/>
              </w:rPr>
              <w:t>0 : Perte    ou       &gt; 0 : Bénéfice</w:t>
            </w:r>
          </w:p>
        </w:tc>
      </w:tr>
      <w:tr w:rsidR="00E461D4" w:rsidRPr="005146F4" w14:paraId="3352F491" w14:textId="77777777" w:rsidTr="005146F4">
        <w:trPr>
          <w:trHeight w:val="283"/>
        </w:trPr>
        <w:tc>
          <w:tcPr>
            <w:tcW w:w="3256" w:type="dxa"/>
            <w:shd w:val="clear" w:color="auto" w:fill="auto"/>
            <w:vAlign w:val="center"/>
          </w:tcPr>
          <w:p w14:paraId="7DA4DB30" w14:textId="77777777" w:rsidR="00E461D4" w:rsidRPr="005146F4" w:rsidRDefault="00E461D4" w:rsidP="005146F4">
            <w:pPr>
              <w:pStyle w:val="Tableaucourant"/>
              <w:jc w:val="left"/>
              <w:rPr>
                <w:sz w:val="20"/>
                <w:szCs w:val="20"/>
              </w:rPr>
            </w:pPr>
            <w:r w:rsidRPr="005146F4">
              <w:rPr>
                <w:sz w:val="20"/>
                <w:szCs w:val="20"/>
              </w:rPr>
              <w:t>–</w:t>
            </w:r>
            <w:r w:rsidR="009C11E8" w:rsidRPr="005146F4">
              <w:rPr>
                <w:sz w:val="20"/>
                <w:szCs w:val="20"/>
              </w:rPr>
              <w:t xml:space="preserve"> </w:t>
            </w:r>
            <w:r w:rsidRPr="005146F4">
              <w:rPr>
                <w:sz w:val="20"/>
                <w:szCs w:val="20"/>
              </w:rPr>
              <w:t>Dividendes distribués</w:t>
            </w:r>
          </w:p>
        </w:tc>
        <w:tc>
          <w:tcPr>
            <w:tcW w:w="6237" w:type="dxa"/>
            <w:shd w:val="clear" w:color="auto" w:fill="auto"/>
            <w:vAlign w:val="center"/>
          </w:tcPr>
          <w:p w14:paraId="3879CA4E" w14:textId="77777777" w:rsidR="00E461D4" w:rsidRPr="005146F4" w:rsidRDefault="00E461D4" w:rsidP="005146F4">
            <w:pPr>
              <w:pStyle w:val="Tableaucourant"/>
              <w:jc w:val="left"/>
              <w:rPr>
                <w:sz w:val="20"/>
                <w:szCs w:val="20"/>
              </w:rPr>
            </w:pPr>
            <w:r w:rsidRPr="005146F4">
              <w:rPr>
                <w:sz w:val="20"/>
                <w:szCs w:val="20"/>
              </w:rPr>
              <w:t>Rémunération des propriétaires de l’entreprise (actionnaires)</w:t>
            </w:r>
          </w:p>
        </w:tc>
      </w:tr>
      <w:tr w:rsidR="00E461D4" w:rsidRPr="005146F4" w14:paraId="55C91730" w14:textId="77777777" w:rsidTr="005146F4">
        <w:trPr>
          <w:trHeight w:val="283"/>
        </w:trPr>
        <w:tc>
          <w:tcPr>
            <w:tcW w:w="3256" w:type="dxa"/>
            <w:shd w:val="clear" w:color="auto" w:fill="auto"/>
            <w:vAlign w:val="center"/>
          </w:tcPr>
          <w:p w14:paraId="107D3D8A" w14:textId="77777777" w:rsidR="00E461D4" w:rsidRPr="005146F4" w:rsidRDefault="00E461D4" w:rsidP="005146F4">
            <w:pPr>
              <w:pStyle w:val="Tableaucourant"/>
              <w:jc w:val="left"/>
              <w:rPr>
                <w:sz w:val="20"/>
                <w:szCs w:val="20"/>
              </w:rPr>
            </w:pPr>
            <w:r w:rsidRPr="005146F4">
              <w:rPr>
                <w:sz w:val="20"/>
                <w:szCs w:val="20"/>
              </w:rPr>
              <w:t>= Autofinancement</w:t>
            </w:r>
          </w:p>
        </w:tc>
        <w:tc>
          <w:tcPr>
            <w:tcW w:w="6237" w:type="dxa"/>
            <w:shd w:val="clear" w:color="auto" w:fill="auto"/>
            <w:vAlign w:val="center"/>
          </w:tcPr>
          <w:p w14:paraId="2FAE88F6" w14:textId="77777777" w:rsidR="00E461D4" w:rsidRPr="005146F4" w:rsidRDefault="00E461D4" w:rsidP="005146F4">
            <w:pPr>
              <w:pStyle w:val="Tableaucourant"/>
              <w:jc w:val="left"/>
              <w:rPr>
                <w:sz w:val="20"/>
                <w:szCs w:val="20"/>
              </w:rPr>
            </w:pPr>
            <w:r w:rsidRPr="005146F4">
              <w:rPr>
                <w:sz w:val="20"/>
                <w:szCs w:val="20"/>
              </w:rPr>
              <w:t>Part du bénéfice restant à l’entreprise pour financer ses investissements</w:t>
            </w:r>
          </w:p>
        </w:tc>
      </w:tr>
    </w:tbl>
    <w:p w14:paraId="1E8B73C4" w14:textId="77777777" w:rsidR="00E461D4" w:rsidRPr="005146F4" w:rsidRDefault="00E461D4" w:rsidP="005146F4">
      <w:pPr>
        <w:pStyle w:val="07Textecourant"/>
        <w:spacing w:line="240" w:lineRule="auto"/>
        <w:rPr>
          <w:sz w:val="12"/>
          <w:szCs w:val="12"/>
        </w:rPr>
      </w:pPr>
    </w:p>
    <w:p w14:paraId="66E4EC2F" w14:textId="77777777" w:rsidR="00E461D4" w:rsidRDefault="00E461D4" w:rsidP="004926DE">
      <w:pPr>
        <w:pStyle w:val="TTextecourant"/>
      </w:pPr>
      <w:r>
        <w:t xml:space="preserve">Il existe des entreprises privées et des entreprises publiques. </w:t>
      </w:r>
      <w:r w:rsidR="009C11E8">
        <w:t>À</w:t>
      </w:r>
      <w:r>
        <w:t xml:space="preserve"> </w:t>
      </w:r>
      <w:r w:rsidR="00084BF7">
        <w:t>la différence</w:t>
      </w:r>
      <w:r>
        <w:t xml:space="preserve"> des entreprises privées, les entreprises publiques appartiennent ou sont contrôlées par l’</w:t>
      </w:r>
      <w:r w:rsidR="00084BF7">
        <w:t>É</w:t>
      </w:r>
      <w:r>
        <w:t>tat.</w:t>
      </w:r>
    </w:p>
    <w:p w14:paraId="7745B9F0" w14:textId="77777777" w:rsidR="00E461D4" w:rsidRPr="00321485" w:rsidRDefault="00E461D4" w:rsidP="006E3951">
      <w:pPr>
        <w:pStyle w:val="04Exercicestitre"/>
      </w:pPr>
      <w:r w:rsidRPr="00321485">
        <w:t xml:space="preserve">2. </w:t>
      </w:r>
      <w:r>
        <w:t>Quelles sont les finalités de l’entreprise ?</w:t>
      </w:r>
    </w:p>
    <w:p w14:paraId="48FB177C" w14:textId="77777777" w:rsidR="00E461D4" w:rsidRDefault="00E461D4" w:rsidP="004926DE">
      <w:pPr>
        <w:pStyle w:val="TTextecourant"/>
      </w:pPr>
      <w:r w:rsidRPr="005146F4">
        <w:t>L’entreprise poursuit avant tout une finalité économique : réaliser des profits afin d’assurer sa pérennité. C’est grâce à ces profits qu’elle va pouvoir investir pour se développer. Sans profits, les actionnaires n’auraient pas d’intérêt à investir (car ils ne toucheraient pas de dividendes) et les salariés seraient moins motivés (car ils ne profiteraient pas d’une partie des bénéfices sous forme</w:t>
      </w:r>
      <w:r>
        <w:t xml:space="preserve"> de participation ou d’intéressement). Enfin, une entreprise qui ne réalise pas de profits est une entreprise qui met en péril sa survie.</w:t>
      </w:r>
    </w:p>
    <w:p w14:paraId="1B5AF10C" w14:textId="77777777" w:rsidR="005146F4" w:rsidRDefault="00E461D4" w:rsidP="00B61CC9">
      <w:pPr>
        <w:pStyle w:val="TTextecourant"/>
      </w:pPr>
      <w:r>
        <w:t>Mais une entreprise peut aussi poursuivre d’autres finalités. Elle a en effet une responsabilité sociétale (RSE) qui se matérialise par la poursuite de buts autres que la recherche du profit maximal.</w:t>
      </w:r>
      <w:r w:rsidR="00B61CC9">
        <w:t xml:space="preserve"> </w:t>
      </w:r>
    </w:p>
    <w:p w14:paraId="22A947AE" w14:textId="12C1B4F9" w:rsidR="005146F4" w:rsidRDefault="005146F4" w:rsidP="00B61CC9">
      <w:pPr>
        <w:pStyle w:val="TTextecourant"/>
      </w:pPr>
    </w:p>
    <w:p w14:paraId="2C486C35" w14:textId="77777777" w:rsidR="005146F4" w:rsidRDefault="005146F4" w:rsidP="00B61CC9">
      <w:pPr>
        <w:pStyle w:val="TTextecourant"/>
      </w:pPr>
    </w:p>
    <w:p w14:paraId="63C0CE14" w14:textId="4AB87D3C" w:rsidR="00E461D4" w:rsidRDefault="00B61CC9" w:rsidP="00B61CC9">
      <w:pPr>
        <w:pStyle w:val="TTextecourant"/>
        <w:rPr>
          <w:color w:val="000000" w:themeColor="text1"/>
        </w:rPr>
      </w:pPr>
      <w:r>
        <w:lastRenderedPageBreak/>
        <w:t>L'entreprise peut poursuivre</w:t>
      </w:r>
      <w:r w:rsidR="001E487D">
        <w:t> </w:t>
      </w:r>
      <w:r>
        <w:t>:</w:t>
      </w:r>
    </w:p>
    <w:p w14:paraId="76AED3E4" w14:textId="77777777" w:rsidR="00E461D4" w:rsidRDefault="00B61CC9" w:rsidP="00B61CC9">
      <w:pPr>
        <w:pStyle w:val="TEnumtiret"/>
      </w:pPr>
      <w:r>
        <w:t>u</w:t>
      </w:r>
      <w:r w:rsidR="00E461D4">
        <w:t>ne finalité sociale</w:t>
      </w:r>
      <w:r>
        <w:t>,</w:t>
      </w:r>
      <w:r w:rsidR="001E487D">
        <w:t xml:space="preserve"> </w:t>
      </w:r>
      <w:r w:rsidR="00E461D4">
        <w:t>qui consiste à l’amélioration du bien-être de ses salariés et de leurs conditions de travail. Avoir des salariés heureux au quotidien et fiers de leur entreprise</w:t>
      </w:r>
      <w:r>
        <w:t>,</w:t>
      </w:r>
      <w:r w:rsidR="00E461D4">
        <w:t xml:space="preserve"> c’est s’assurer de leur fiabilité : motivation, meilleure productivité, moins d’absentéisme, etc.</w:t>
      </w:r>
      <w:r w:rsidR="001E487D">
        <w:t> ;</w:t>
      </w:r>
    </w:p>
    <w:p w14:paraId="2C03D0FC" w14:textId="77777777" w:rsidR="00E461D4" w:rsidRDefault="00B61CC9" w:rsidP="00B61CC9">
      <w:pPr>
        <w:pStyle w:val="TEnumtiret"/>
      </w:pPr>
      <w:r>
        <w:t>u</w:t>
      </w:r>
      <w:r w:rsidR="00E461D4">
        <w:t>ne finalité sociétale</w:t>
      </w:r>
      <w:r>
        <w:t>,</w:t>
      </w:r>
      <w:r w:rsidR="00E461D4">
        <w:t xml:space="preserve"> visant à l’amélioration de la société (</w:t>
      </w:r>
      <w:r>
        <w:t xml:space="preserve">par </w:t>
      </w:r>
      <w:r w:rsidR="00E461D4">
        <w:t>exemple : réduction de la pauvreté, insertion de personnes en difficultés, etc.)</w:t>
      </w:r>
      <w:r w:rsidR="001E487D">
        <w:t> ;</w:t>
      </w:r>
    </w:p>
    <w:p w14:paraId="29751077" w14:textId="77777777" w:rsidR="00E461D4" w:rsidRDefault="001E487D" w:rsidP="00B61CC9">
      <w:pPr>
        <w:pStyle w:val="TEnumtiret"/>
      </w:pPr>
      <w:r>
        <w:t>u</w:t>
      </w:r>
      <w:r w:rsidR="00E461D4">
        <w:t>ne finalité environnementale</w:t>
      </w:r>
      <w:r>
        <w:t>,</w:t>
      </w:r>
      <w:r w:rsidR="00E461D4">
        <w:t xml:space="preserve"> qui met l’accent sur la réduction </w:t>
      </w:r>
      <w:r>
        <w:t>de l'impact</w:t>
      </w:r>
      <w:r w:rsidR="00E461D4">
        <w:t xml:space="preserve"> de l’entreprise sur la planète en termes de pollution, de destruction de la biodiversité et d’épuisement des ressources non renouvelables.</w:t>
      </w:r>
    </w:p>
    <w:p w14:paraId="0B05728F" w14:textId="77777777" w:rsidR="00E461D4" w:rsidRPr="00321485" w:rsidRDefault="00E461D4" w:rsidP="004926DE">
      <w:pPr>
        <w:pStyle w:val="TTextecourant"/>
      </w:pPr>
      <w:r>
        <w:t>L’intérêt pour l’entreprise de poursuivre ces finalités est d’améliorer son image de marque auprès du public : on sait que les consommateurs sont aujourd’hui très sensibles à ces aspects et n’hésitent pas à boycotter les entreprises les moins performantes sur ces sujets.</w:t>
      </w:r>
    </w:p>
    <w:p w14:paraId="6B089CCE" w14:textId="77777777" w:rsidR="00E461D4" w:rsidRPr="00321485" w:rsidRDefault="00E461D4" w:rsidP="006E3951">
      <w:pPr>
        <w:pStyle w:val="04Exercicestitre"/>
      </w:pPr>
      <w:r>
        <w:t>3. Quels sont les éléments caractéristiques d’une entreprise privée ?</w:t>
      </w:r>
    </w:p>
    <w:p w14:paraId="44748844" w14:textId="77777777" w:rsidR="00E461D4" w:rsidRDefault="00E461D4" w:rsidP="004926DE">
      <w:pPr>
        <w:pStyle w:val="TTextecourant"/>
        <w:rPr>
          <w:b/>
        </w:rPr>
      </w:pPr>
      <w:r>
        <w:t>Les entreprises privées présentent des éléments caractéristiques particuliers</w:t>
      </w:r>
      <w:r w:rsidR="001E487D">
        <w:t>.</w:t>
      </w:r>
    </w:p>
    <w:p w14:paraId="459C753D" w14:textId="77777777" w:rsidR="00E461D4" w:rsidRDefault="00E461D4" w:rsidP="001E487D">
      <w:pPr>
        <w:pStyle w:val="TEnumpuce"/>
        <w:rPr>
          <w:b/>
        </w:rPr>
      </w:pPr>
      <w:r>
        <w:t>Elles financent leur activité grâce à leurs capitaux propres et/ou par l’emprunt de capitaux. Les capitaux propres sont issus de ses bénéfices (autofinancement) et/ou de la récolte de fonds auprès d’investisseurs (augmentation de capital). Des emprunts de capitaux peuvent s’effectuer auprès des banques contre le versement d’intérêts ou par crédit-bail lorsque l’entreprise loue un bien à une autre. L’entreprise peut varier ses sources de financement afin d’avoir le plus de fonds possible pour financer ses projets.</w:t>
      </w:r>
    </w:p>
    <w:p w14:paraId="1E4A8B84" w14:textId="77777777" w:rsidR="00E461D4" w:rsidRDefault="00E461D4" w:rsidP="001E487D">
      <w:pPr>
        <w:pStyle w:val="TEnumpuce"/>
        <w:rPr>
          <w:b/>
        </w:rPr>
      </w:pPr>
      <w:r>
        <w:t>L’entreprise œuvre sur un périmètre plus ou moins large. Ce périmètre détermine son champ d’action géographique. On parle de champ d’action géographique local lorsque l’entreprise exerce son activité sur une zone limitée (une ville, un département), de champ d’action géographique régional lorsqu’elle touche une zone plus large (une région), de champ d’action géographique national lorsqu’elle commercialise ses produits sur un pays entier</w:t>
      </w:r>
      <w:r w:rsidR="001E487D">
        <w:t xml:space="preserve"> et</w:t>
      </w:r>
      <w:r>
        <w:t xml:space="preserve"> de champ d’action géographique international lorsqu’elle exerce dans plusieurs pays.</w:t>
      </w:r>
    </w:p>
    <w:p w14:paraId="2CD6FF13" w14:textId="77777777" w:rsidR="00E461D4" w:rsidRDefault="00E461D4" w:rsidP="001E487D">
      <w:pPr>
        <w:pStyle w:val="TEnumpuce"/>
        <w:rPr>
          <w:b/>
        </w:rPr>
      </w:pPr>
      <w:r>
        <w:t>L’entreprise inscrit son action dans un (ou plusieurs) secteur</w:t>
      </w:r>
      <w:r w:rsidR="001E487D">
        <w:t>(s)</w:t>
      </w:r>
      <w:r>
        <w:t xml:space="preserve"> d’activité particulier(s). Un secteur d’activité regroupe des entreprises ayant des activités principales similaires. Par exemple, dans le secteur d’activité de la construction</w:t>
      </w:r>
      <w:r w:rsidR="001E487D">
        <w:t>,</w:t>
      </w:r>
      <w:r>
        <w:t xml:space="preserve"> il existe des entreprises de maçonnerie, de charpenterie, de plomberie… Le secteur d’activité regroupe finalement des entreprises exerçant des métiers similaires ou proches.</w:t>
      </w:r>
    </w:p>
    <w:p w14:paraId="4F04579D" w14:textId="77777777" w:rsidR="00E461D4" w:rsidRDefault="00E461D4" w:rsidP="001E487D">
      <w:pPr>
        <w:pStyle w:val="TEnumpuce"/>
      </w:pPr>
      <w:r>
        <w:t xml:space="preserve">Les </w:t>
      </w:r>
      <w:r w:rsidR="001E487D">
        <w:t>entreprises se distinguent également par leur taille</w:t>
      </w:r>
      <w:r>
        <w:t>. Il existe différentes tailles d’entreprise selon le nombre de salariés présents en son sein.</w:t>
      </w:r>
    </w:p>
    <w:p w14:paraId="74A20876" w14:textId="77777777" w:rsidR="00084BF7" w:rsidRPr="00084BF7" w:rsidRDefault="00084BF7" w:rsidP="00084BF7">
      <w:pPr>
        <w:pStyle w:val="TTextecourant"/>
      </w:pPr>
    </w:p>
    <w:tbl>
      <w:tblPr>
        <w:tblStyle w:val="Grilledutableau"/>
        <w:tblW w:w="0" w:type="auto"/>
        <w:tblInd w:w="108" w:type="dxa"/>
        <w:tblLook w:val="04A0" w:firstRow="1" w:lastRow="0" w:firstColumn="1" w:lastColumn="0" w:noHBand="0" w:noVBand="1"/>
      </w:tblPr>
      <w:tblGrid>
        <w:gridCol w:w="2268"/>
        <w:gridCol w:w="5387"/>
      </w:tblGrid>
      <w:tr w:rsidR="00E461D4" w:rsidRPr="005146F4" w14:paraId="6DD888C7" w14:textId="77777777" w:rsidTr="005146F4">
        <w:trPr>
          <w:trHeight w:val="283"/>
        </w:trPr>
        <w:tc>
          <w:tcPr>
            <w:tcW w:w="2268" w:type="dxa"/>
          </w:tcPr>
          <w:p w14:paraId="072B7C53" w14:textId="77777777" w:rsidR="00E461D4" w:rsidRPr="005146F4" w:rsidRDefault="00E461D4" w:rsidP="001E487D">
            <w:pPr>
              <w:pStyle w:val="Tableautetiere"/>
              <w:rPr>
                <w:sz w:val="20"/>
                <w:szCs w:val="20"/>
              </w:rPr>
            </w:pPr>
            <w:r w:rsidRPr="005146F4">
              <w:rPr>
                <w:sz w:val="20"/>
                <w:szCs w:val="20"/>
              </w:rPr>
              <w:t>- de 10 salariés</w:t>
            </w:r>
          </w:p>
        </w:tc>
        <w:tc>
          <w:tcPr>
            <w:tcW w:w="5387" w:type="dxa"/>
          </w:tcPr>
          <w:p w14:paraId="2A4D2D88" w14:textId="77777777" w:rsidR="00E461D4" w:rsidRPr="005146F4" w:rsidRDefault="00E461D4" w:rsidP="00084BF7">
            <w:pPr>
              <w:pStyle w:val="Tableaucourant"/>
              <w:rPr>
                <w:b/>
                <w:sz w:val="20"/>
                <w:szCs w:val="20"/>
              </w:rPr>
            </w:pPr>
            <w:r w:rsidRPr="005146F4">
              <w:rPr>
                <w:sz w:val="20"/>
                <w:szCs w:val="20"/>
              </w:rPr>
              <w:t>Très Petites Entreprises (TPE)</w:t>
            </w:r>
          </w:p>
        </w:tc>
      </w:tr>
      <w:tr w:rsidR="00E461D4" w:rsidRPr="005146F4" w14:paraId="5A8D49AD" w14:textId="77777777" w:rsidTr="005146F4">
        <w:trPr>
          <w:trHeight w:val="283"/>
        </w:trPr>
        <w:tc>
          <w:tcPr>
            <w:tcW w:w="2268" w:type="dxa"/>
          </w:tcPr>
          <w:p w14:paraId="27043A59" w14:textId="77777777" w:rsidR="00E461D4" w:rsidRPr="005146F4" w:rsidRDefault="00E461D4" w:rsidP="001E487D">
            <w:pPr>
              <w:pStyle w:val="Tableautetiere"/>
              <w:rPr>
                <w:sz w:val="20"/>
                <w:szCs w:val="20"/>
              </w:rPr>
            </w:pPr>
            <w:r w:rsidRPr="005146F4">
              <w:rPr>
                <w:sz w:val="20"/>
                <w:szCs w:val="20"/>
              </w:rPr>
              <w:t>- de 250 salariés</w:t>
            </w:r>
          </w:p>
        </w:tc>
        <w:tc>
          <w:tcPr>
            <w:tcW w:w="5387" w:type="dxa"/>
          </w:tcPr>
          <w:p w14:paraId="683F2C24" w14:textId="77777777" w:rsidR="00E461D4" w:rsidRPr="005146F4" w:rsidRDefault="00E461D4" w:rsidP="00084BF7">
            <w:pPr>
              <w:pStyle w:val="Tableaucourant"/>
              <w:rPr>
                <w:b/>
                <w:sz w:val="20"/>
                <w:szCs w:val="20"/>
              </w:rPr>
            </w:pPr>
            <w:r w:rsidRPr="005146F4">
              <w:rPr>
                <w:sz w:val="20"/>
                <w:szCs w:val="20"/>
              </w:rPr>
              <w:t>Petites et Moyennes Entreprises (PME)</w:t>
            </w:r>
          </w:p>
        </w:tc>
      </w:tr>
      <w:tr w:rsidR="00E461D4" w:rsidRPr="005146F4" w14:paraId="0E61B24A" w14:textId="77777777" w:rsidTr="005146F4">
        <w:trPr>
          <w:trHeight w:val="283"/>
        </w:trPr>
        <w:tc>
          <w:tcPr>
            <w:tcW w:w="2268" w:type="dxa"/>
          </w:tcPr>
          <w:p w14:paraId="79506190" w14:textId="77777777" w:rsidR="00E461D4" w:rsidRPr="005146F4" w:rsidRDefault="00E461D4" w:rsidP="001E487D">
            <w:pPr>
              <w:pStyle w:val="Tableautetiere"/>
              <w:rPr>
                <w:sz w:val="20"/>
                <w:szCs w:val="20"/>
              </w:rPr>
            </w:pPr>
            <w:r w:rsidRPr="005146F4">
              <w:rPr>
                <w:sz w:val="20"/>
                <w:szCs w:val="20"/>
              </w:rPr>
              <w:t>- de 5</w:t>
            </w:r>
            <w:r w:rsidR="009C11E8" w:rsidRPr="005146F4">
              <w:rPr>
                <w:sz w:val="20"/>
                <w:szCs w:val="20"/>
              </w:rPr>
              <w:t> </w:t>
            </w:r>
            <w:r w:rsidRPr="005146F4">
              <w:rPr>
                <w:sz w:val="20"/>
                <w:szCs w:val="20"/>
              </w:rPr>
              <w:t>000 salariés</w:t>
            </w:r>
          </w:p>
        </w:tc>
        <w:tc>
          <w:tcPr>
            <w:tcW w:w="5387" w:type="dxa"/>
          </w:tcPr>
          <w:p w14:paraId="1BBBCAD9" w14:textId="77777777" w:rsidR="00E461D4" w:rsidRPr="005146F4" w:rsidRDefault="00E461D4" w:rsidP="00084BF7">
            <w:pPr>
              <w:pStyle w:val="Tableaucourant"/>
              <w:rPr>
                <w:b/>
                <w:sz w:val="20"/>
                <w:szCs w:val="20"/>
              </w:rPr>
            </w:pPr>
            <w:r w:rsidRPr="005146F4">
              <w:rPr>
                <w:sz w:val="20"/>
                <w:szCs w:val="20"/>
              </w:rPr>
              <w:t>Entreprises de Taille Intermédiaire (ETI)</w:t>
            </w:r>
          </w:p>
        </w:tc>
      </w:tr>
      <w:tr w:rsidR="00E461D4" w:rsidRPr="005146F4" w14:paraId="61243807" w14:textId="77777777" w:rsidTr="005146F4">
        <w:trPr>
          <w:trHeight w:val="283"/>
        </w:trPr>
        <w:tc>
          <w:tcPr>
            <w:tcW w:w="2268" w:type="dxa"/>
          </w:tcPr>
          <w:p w14:paraId="550170FC" w14:textId="77777777" w:rsidR="00E461D4" w:rsidRPr="005146F4" w:rsidRDefault="00E461D4" w:rsidP="001E487D">
            <w:pPr>
              <w:pStyle w:val="Tableautetiere"/>
              <w:rPr>
                <w:sz w:val="20"/>
                <w:szCs w:val="20"/>
              </w:rPr>
            </w:pPr>
            <w:r w:rsidRPr="005146F4">
              <w:rPr>
                <w:sz w:val="20"/>
                <w:szCs w:val="20"/>
              </w:rPr>
              <w:t>5</w:t>
            </w:r>
            <w:r w:rsidR="009C11E8" w:rsidRPr="005146F4">
              <w:rPr>
                <w:sz w:val="20"/>
                <w:szCs w:val="20"/>
              </w:rPr>
              <w:t> 0</w:t>
            </w:r>
            <w:r w:rsidRPr="005146F4">
              <w:rPr>
                <w:sz w:val="20"/>
                <w:szCs w:val="20"/>
              </w:rPr>
              <w:t>00 salariés et plus</w:t>
            </w:r>
          </w:p>
        </w:tc>
        <w:tc>
          <w:tcPr>
            <w:tcW w:w="5387" w:type="dxa"/>
          </w:tcPr>
          <w:p w14:paraId="335864EA" w14:textId="77777777" w:rsidR="00E461D4" w:rsidRPr="005146F4" w:rsidRDefault="00E461D4" w:rsidP="00084BF7">
            <w:pPr>
              <w:pStyle w:val="Tableaucourant"/>
              <w:rPr>
                <w:b/>
                <w:sz w:val="20"/>
                <w:szCs w:val="20"/>
              </w:rPr>
            </w:pPr>
            <w:r w:rsidRPr="005146F4">
              <w:rPr>
                <w:sz w:val="20"/>
                <w:szCs w:val="20"/>
              </w:rPr>
              <w:t>Grandes Entreprises (GE)</w:t>
            </w:r>
          </w:p>
        </w:tc>
      </w:tr>
    </w:tbl>
    <w:p w14:paraId="45864846" w14:textId="77777777" w:rsidR="00E461D4" w:rsidRDefault="00E461D4" w:rsidP="006906CF">
      <w:pPr>
        <w:pStyle w:val="06Questionenonce"/>
        <w:ind w:left="720"/>
        <w:rPr>
          <w:b w:val="0"/>
          <w:sz w:val="22"/>
          <w:szCs w:val="22"/>
        </w:rPr>
      </w:pPr>
    </w:p>
    <w:sectPr w:rsidR="00E461D4" w:rsidSect="00F87FA5">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0" w:footer="42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6C8AE" w14:textId="77777777" w:rsidR="000E6A21" w:rsidRDefault="000E6A21" w:rsidP="004016EA">
      <w:r>
        <w:separator/>
      </w:r>
    </w:p>
  </w:endnote>
  <w:endnote w:type="continuationSeparator" w:id="0">
    <w:p w14:paraId="6C96917A" w14:textId="77777777" w:rsidR="000E6A21" w:rsidRDefault="000E6A21"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 Pedago Times">
    <w:altName w:val="Cambria"/>
    <w:panose1 w:val="00000000000000000000"/>
    <w:charset w:val="00"/>
    <w:family w:val="modern"/>
    <w:notTrueType/>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GuidePedagoTimes">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Calibri"/>
    <w:panose1 w:val="00000000000000000000"/>
    <w:charset w:val="4D"/>
    <w:family w:val="auto"/>
    <w:notTrueType/>
    <w:pitch w:val="default"/>
    <w:sig w:usb0="00000003" w:usb1="00000000" w:usb2="00000000" w:usb3="00000000" w:csb0="00000001" w:csb1="00000000"/>
  </w:font>
  <w:font w:name="GuidePedagoNCond">
    <w:altName w:val="Calibri"/>
    <w:panose1 w:val="00000000000000000000"/>
    <w:charset w:val="4D"/>
    <w:family w:val="auto"/>
    <w:notTrueType/>
    <w:pitch w:val="default"/>
    <w:sig w:usb0="00000003" w:usb1="00000000" w:usb2="00000000" w:usb3="00000000" w:csb0="00000001" w:csb1="00000000"/>
  </w:font>
  <w:font w:name="GuidePedagoTimes-Bold">
    <w:altName w:val="Calibri"/>
    <w:panose1 w:val="00000000000000000000"/>
    <w:charset w:val="4D"/>
    <w:family w:val="auto"/>
    <w:notTrueType/>
    <w:pitch w:val="default"/>
    <w:sig w:usb0="00000003" w:usb1="00000000" w:usb2="00000000" w:usb3="00000000" w:csb0="00000001" w:csb1="00000000"/>
  </w:font>
  <w:font w:name="GuidePedagoNCond-Italic">
    <w:altName w:val="Calibri"/>
    <w:panose1 w:val="00000000000000000000"/>
    <w:charset w:val="4D"/>
    <w:family w:val="auto"/>
    <w:notTrueType/>
    <w:pitch w:val="default"/>
    <w:sig w:usb0="00000003" w:usb1="00000000" w:usb2="00000000" w:usb3="00000000" w:csb0="00000001" w:csb1="00000000"/>
  </w:font>
  <w:font w:name="GuidePedagoNCond-Bold">
    <w:altName w:val="Calibri"/>
    <w:panose1 w:val="00000000000000000000"/>
    <w:charset w:val="4D"/>
    <w:family w:val="auto"/>
    <w:notTrueType/>
    <w:pitch w:val="default"/>
    <w:sig w:usb0="00000003" w:usb1="00000000" w:usb2="00000000" w:usb3="00000000" w:csb0="00000001" w:csb1="00000000"/>
  </w:font>
  <w:font w:name="Guide Pedago NCond">
    <w:altName w:val="Arial"/>
    <w:panose1 w:val="00000000000000000000"/>
    <w:charset w:val="00"/>
    <w:family w:val="swiss"/>
    <w:notTrueType/>
    <w:pitch w:val="variable"/>
    <w:sig w:usb0="800000AF" w:usb1="4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uide Pedago Arial">
    <w:altName w:val="Arial"/>
    <w:panose1 w:val="00000000000000000000"/>
    <w:charset w:val="00"/>
    <w:family w:val="swiss"/>
    <w:notTrueType/>
    <w:pitch w:val="variable"/>
    <w:sig w:usb0="800000AF" w:usb1="4000204A" w:usb2="00000000" w:usb3="00000000" w:csb0="0000001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8C757" w14:textId="77777777" w:rsidR="004016EA" w:rsidRPr="004016EA" w:rsidRDefault="006C0120" w:rsidP="007C4DF0">
    <w:pPr>
      <w:pStyle w:val="Pieddepagegauche"/>
      <w:tabs>
        <w:tab w:val="clear" w:pos="7340"/>
        <w:tab w:val="right" w:pos="10206"/>
      </w:tabs>
      <w:rPr>
        <w:w w:val="100"/>
      </w:rPr>
    </w:pPr>
    <w:r>
      <w:rPr>
        <w:rStyle w:val="Folio"/>
        <w:b/>
        <w:bCs/>
      </w:rPr>
      <w:fldChar w:fldCharType="begin"/>
    </w:r>
    <w:r w:rsidR="004016EA">
      <w:rPr>
        <w:rStyle w:val="Folio"/>
        <w:b/>
        <w:bCs/>
      </w:rPr>
      <w:instrText xml:space="preserve"> PAGE </w:instrText>
    </w:r>
    <w:r>
      <w:rPr>
        <w:rStyle w:val="Folio"/>
        <w:b/>
        <w:bCs/>
      </w:rPr>
      <w:fldChar w:fldCharType="separate"/>
    </w:r>
    <w:r w:rsidR="00CB462E">
      <w:rPr>
        <w:rStyle w:val="Folio"/>
        <w:b/>
        <w:bCs/>
        <w:noProof/>
      </w:rPr>
      <w:t>2</w:t>
    </w:r>
    <w:r>
      <w:rPr>
        <w:rStyle w:val="Folio"/>
        <w:b/>
        <w:bCs/>
      </w:rPr>
      <w:fldChar w:fldCharType="end"/>
    </w:r>
    <w:r w:rsidR="004016EA">
      <w:rPr>
        <w:rStyle w:val="Folio"/>
        <w:b/>
        <w:bCs/>
      </w:rPr>
      <w:t xml:space="preserve"> </w:t>
    </w:r>
    <w:r w:rsidR="004016EA">
      <w:rPr>
        <w:w w:val="100"/>
      </w:rPr>
      <w:tab/>
    </w:r>
    <w:r w:rsidR="0028618E" w:rsidRPr="0028618E">
      <w:rPr>
        <w:w w:val="100"/>
      </w:rPr>
      <w:t>Thème 1 À la rencontre du management des organisations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1389D" w14:textId="77777777" w:rsidR="004016EA" w:rsidRDefault="004016EA" w:rsidP="00C20988">
    <w:pPr>
      <w:pStyle w:val="Pieddepagedroite"/>
    </w:pPr>
    <w:r>
      <w:rPr>
        <w:rStyle w:val="Bold"/>
      </w:rPr>
      <w:t>Chapitre </w:t>
    </w:r>
    <w:r w:rsidR="0028618E">
      <w:rPr>
        <w:rStyle w:val="Bold"/>
      </w:rPr>
      <w:t>2</w:t>
    </w:r>
    <w:r>
      <w:t xml:space="preserve"> </w:t>
    </w:r>
    <w:r w:rsidR="007C4DF0">
      <w:t>–</w:t>
    </w:r>
    <w:r>
      <w:t xml:space="preserve"> </w:t>
    </w:r>
    <w:r w:rsidR="000A2F9F" w:rsidRPr="00BC64F2">
      <w:t>L</w:t>
    </w:r>
    <w:r w:rsidR="0028618E">
      <w:t>es spécificités des entreprises privées</w:t>
    </w:r>
    <w:r>
      <w:tab/>
    </w:r>
    <w:r w:rsidR="006C0120">
      <w:rPr>
        <w:rStyle w:val="Folio"/>
      </w:rPr>
      <w:fldChar w:fldCharType="begin"/>
    </w:r>
    <w:r>
      <w:rPr>
        <w:rStyle w:val="Folio"/>
      </w:rPr>
      <w:instrText xml:space="preserve"> PAGE </w:instrText>
    </w:r>
    <w:r w:rsidR="006C0120">
      <w:rPr>
        <w:rStyle w:val="Folio"/>
      </w:rPr>
      <w:fldChar w:fldCharType="separate"/>
    </w:r>
    <w:r w:rsidR="00CB462E">
      <w:rPr>
        <w:rStyle w:val="Folio"/>
        <w:noProof/>
      </w:rPr>
      <w:t>1</w:t>
    </w:r>
    <w:r w:rsidR="006C0120">
      <w:rPr>
        <w:rStyle w:val="Folio"/>
      </w:rPr>
      <w:fldChar w:fldCharType="end"/>
    </w:r>
    <w:r>
      <w:rPr>
        <w:rStyle w:val="Folio"/>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602A" w14:textId="77777777" w:rsidR="0028618E" w:rsidRDefault="002861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E764D" w14:textId="77777777" w:rsidR="000E6A21" w:rsidRDefault="000E6A21" w:rsidP="004016EA">
      <w:r>
        <w:separator/>
      </w:r>
    </w:p>
  </w:footnote>
  <w:footnote w:type="continuationSeparator" w:id="0">
    <w:p w14:paraId="2A75EC15" w14:textId="77777777" w:rsidR="000E6A21" w:rsidRDefault="000E6A21" w:rsidP="00401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F81F3" w14:textId="77777777" w:rsidR="0028618E" w:rsidRDefault="002861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BD115" w14:textId="77777777" w:rsidR="0028618E" w:rsidRDefault="0028618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8D02" w14:textId="77777777" w:rsidR="0028618E" w:rsidRDefault="002861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0B9"/>
    <w:multiLevelType w:val="hybridMultilevel"/>
    <w:tmpl w:val="A546E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54E9"/>
    <w:multiLevelType w:val="hybridMultilevel"/>
    <w:tmpl w:val="8D28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E60FD1"/>
    <w:multiLevelType w:val="hybridMultilevel"/>
    <w:tmpl w:val="9B08F1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823D9"/>
    <w:multiLevelType w:val="hybridMultilevel"/>
    <w:tmpl w:val="7C2E6EA6"/>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18A765E1"/>
    <w:multiLevelType w:val="multilevel"/>
    <w:tmpl w:val="17F694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57A45"/>
    <w:multiLevelType w:val="hybridMultilevel"/>
    <w:tmpl w:val="0FBCD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505A2C"/>
    <w:multiLevelType w:val="hybridMultilevel"/>
    <w:tmpl w:val="3F02ABC4"/>
    <w:lvl w:ilvl="0" w:tplc="B9CE9376">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12BC2"/>
    <w:multiLevelType w:val="hybridMultilevel"/>
    <w:tmpl w:val="9F68E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4A69E8"/>
    <w:multiLevelType w:val="hybridMultilevel"/>
    <w:tmpl w:val="0F545B1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39EC8B10">
      <w:numFmt w:val="bullet"/>
      <w:lvlText w:val="-"/>
      <w:lvlJc w:val="left"/>
      <w:pPr>
        <w:ind w:left="2880" w:hanging="360"/>
      </w:pPr>
      <w:rPr>
        <w:rFonts w:ascii="Calibri" w:eastAsia="Calibri"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831AC0"/>
    <w:multiLevelType w:val="hybridMultilevel"/>
    <w:tmpl w:val="2BF47FEA"/>
    <w:lvl w:ilvl="0" w:tplc="F32C86A6">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785785"/>
    <w:multiLevelType w:val="multilevel"/>
    <w:tmpl w:val="210406F6"/>
    <w:lvl w:ilvl="0">
      <w:start w:val="1"/>
      <w:numFmt w:val="bullet"/>
      <w:lvlText w:val="-"/>
      <w:lvlJc w:val="left"/>
      <w:pPr>
        <w:tabs>
          <w:tab w:val="num" w:pos="170"/>
        </w:tabs>
        <w:ind w:left="170" w:hanging="170"/>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8032C"/>
    <w:multiLevelType w:val="hybridMultilevel"/>
    <w:tmpl w:val="20944EEA"/>
    <w:lvl w:ilvl="0" w:tplc="C054CC5A">
      <w:start w:val="2"/>
      <w:numFmt w:val="decimal"/>
      <w:lvlText w:val="%1"/>
      <w:lvlJc w:val="left"/>
      <w:pPr>
        <w:ind w:left="720" w:hanging="360"/>
      </w:pPr>
      <w:rPr>
        <w:rFonts w:ascii="Times New Roman" w:eastAsia="Calibri" w:hAnsi="Times New Roman"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661A11"/>
    <w:multiLevelType w:val="hybridMultilevel"/>
    <w:tmpl w:val="42EEF4C6"/>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262800"/>
    <w:multiLevelType w:val="multilevel"/>
    <w:tmpl w:val="3F3C4ED0"/>
    <w:lvl w:ilvl="0">
      <w:start w:val="1"/>
      <w:numFmt w:val="bullet"/>
      <w:lvlText w:val="-"/>
      <w:lvlJc w:val="left"/>
      <w:pPr>
        <w:tabs>
          <w:tab w:val="num" w:pos="113"/>
        </w:tabs>
        <w:ind w:left="113"/>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04C3F"/>
    <w:multiLevelType w:val="hybridMultilevel"/>
    <w:tmpl w:val="ABF6A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5262B7"/>
    <w:multiLevelType w:val="hybridMultilevel"/>
    <w:tmpl w:val="95742360"/>
    <w:lvl w:ilvl="0" w:tplc="9D38F81E">
      <w:start w:val="1"/>
      <w:numFmt w:val="bullet"/>
      <w:lvlText w:val=""/>
      <w:lvlJc w:val="left"/>
      <w:pPr>
        <w:ind w:left="360" w:hanging="360"/>
      </w:pPr>
      <w:rPr>
        <w:rFonts w:ascii="Symbol" w:hAnsi="Symbol"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7ED1AE9"/>
    <w:multiLevelType w:val="multilevel"/>
    <w:tmpl w:val="292E2590"/>
    <w:lvl w:ilvl="0">
      <w:start w:val="1"/>
      <w:numFmt w:val="bullet"/>
      <w:lvlText w:val="-"/>
      <w:lvlJc w:val="left"/>
      <w:pPr>
        <w:tabs>
          <w:tab w:val="num" w:pos="113"/>
        </w:tabs>
        <w:ind w:left="227"/>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7D5011"/>
    <w:multiLevelType w:val="hybridMultilevel"/>
    <w:tmpl w:val="2F60BF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C4F3BFD"/>
    <w:multiLevelType w:val="hybridMultilevel"/>
    <w:tmpl w:val="1D2C7854"/>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0B68A4"/>
    <w:multiLevelType w:val="hybridMultilevel"/>
    <w:tmpl w:val="3BB29C6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F578D2"/>
    <w:multiLevelType w:val="hybridMultilevel"/>
    <w:tmpl w:val="DE32B54C"/>
    <w:lvl w:ilvl="0" w:tplc="E22C554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72E3DD3"/>
    <w:multiLevelType w:val="multilevel"/>
    <w:tmpl w:val="911ED404"/>
    <w:lvl w:ilvl="0">
      <w:start w:val="1"/>
      <w:numFmt w:val="bullet"/>
      <w:lvlText w:val="-"/>
      <w:lvlJc w:val="left"/>
      <w:pPr>
        <w:tabs>
          <w:tab w:val="num" w:pos="113"/>
        </w:tabs>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96689E"/>
    <w:multiLevelType w:val="hybridMultilevel"/>
    <w:tmpl w:val="75B64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C11A58"/>
    <w:multiLevelType w:val="hybridMultilevel"/>
    <w:tmpl w:val="B6182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7A57B5"/>
    <w:multiLevelType w:val="hybridMultilevel"/>
    <w:tmpl w:val="17D0EE52"/>
    <w:lvl w:ilvl="0" w:tplc="FBF8E09A">
      <w:start w:val="2"/>
      <w:numFmt w:val="bullet"/>
      <w:lvlText w:val="-"/>
      <w:lvlJc w:val="left"/>
      <w:pPr>
        <w:ind w:left="720" w:hanging="360"/>
      </w:pPr>
      <w:rPr>
        <w:rFonts w:ascii="GuidePedagoTimes" w:eastAsia="Times New Roman" w:hAnsi="GuidePedagoTimes" w:cs="GuidePedago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2B2D18"/>
    <w:multiLevelType w:val="multilevel"/>
    <w:tmpl w:val="7DD60C5E"/>
    <w:lvl w:ilvl="0">
      <w:start w:val="1"/>
      <w:numFmt w:val="bullet"/>
      <w:lvlText w:val="-"/>
      <w:lvlJc w:val="left"/>
      <w:pPr>
        <w:tabs>
          <w:tab w:val="num" w:pos="227"/>
        </w:tabs>
        <w:ind w:left="227" w:hanging="227"/>
      </w:pPr>
      <w:rPr>
        <w:rFonts w:ascii="Courier New" w:hAnsi="Courier New"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16"/>
  </w:num>
  <w:num w:numId="5">
    <w:abstractNumId w:val="19"/>
  </w:num>
  <w:num w:numId="6">
    <w:abstractNumId w:val="29"/>
  </w:num>
  <w:num w:numId="7">
    <w:abstractNumId w:val="13"/>
  </w:num>
  <w:num w:numId="8">
    <w:abstractNumId w:val="30"/>
  </w:num>
  <w:num w:numId="9">
    <w:abstractNumId w:val="27"/>
  </w:num>
  <w:num w:numId="10">
    <w:abstractNumId w:val="31"/>
  </w:num>
  <w:num w:numId="11">
    <w:abstractNumId w:val="9"/>
  </w:num>
  <w:num w:numId="12">
    <w:abstractNumId w:val="24"/>
  </w:num>
  <w:num w:numId="13">
    <w:abstractNumId w:val="23"/>
  </w:num>
  <w:num w:numId="14">
    <w:abstractNumId w:val="21"/>
  </w:num>
  <w:num w:numId="15">
    <w:abstractNumId w:val="15"/>
  </w:num>
  <w:num w:numId="16">
    <w:abstractNumId w:val="17"/>
  </w:num>
  <w:num w:numId="17">
    <w:abstractNumId w:val="7"/>
  </w:num>
  <w:num w:numId="18">
    <w:abstractNumId w:val="26"/>
  </w:num>
  <w:num w:numId="19">
    <w:abstractNumId w:val="10"/>
  </w:num>
  <w:num w:numId="20">
    <w:abstractNumId w:val="1"/>
  </w:num>
  <w:num w:numId="21">
    <w:abstractNumId w:val="5"/>
  </w:num>
  <w:num w:numId="22">
    <w:abstractNumId w:val="11"/>
  </w:num>
  <w:num w:numId="23">
    <w:abstractNumId w:val="14"/>
  </w:num>
  <w:num w:numId="24">
    <w:abstractNumId w:val="22"/>
  </w:num>
  <w:num w:numId="25">
    <w:abstractNumId w:val="20"/>
  </w:num>
  <w:num w:numId="26">
    <w:abstractNumId w:val="0"/>
  </w:num>
  <w:num w:numId="27">
    <w:abstractNumId w:val="8"/>
  </w:num>
  <w:num w:numId="28">
    <w:abstractNumId w:val="25"/>
  </w:num>
  <w:num w:numId="29">
    <w:abstractNumId w:val="18"/>
  </w:num>
  <w:num w:numId="30">
    <w:abstractNumId w:val="12"/>
  </w:num>
  <w:num w:numId="31">
    <w:abstractNumId w:val="2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66"/>
    <w:rsid w:val="000200B9"/>
    <w:rsid w:val="00036A6B"/>
    <w:rsid w:val="00051CC9"/>
    <w:rsid w:val="00054C34"/>
    <w:rsid w:val="00084BF7"/>
    <w:rsid w:val="00090B67"/>
    <w:rsid w:val="000A2F9F"/>
    <w:rsid w:val="000A31BA"/>
    <w:rsid w:val="000A66E0"/>
    <w:rsid w:val="000D0447"/>
    <w:rsid w:val="000D3F6F"/>
    <w:rsid w:val="000D4995"/>
    <w:rsid w:val="000D4DA8"/>
    <w:rsid w:val="000D79D2"/>
    <w:rsid w:val="000E6A21"/>
    <w:rsid w:val="000F0891"/>
    <w:rsid w:val="00151A6E"/>
    <w:rsid w:val="00157A0E"/>
    <w:rsid w:val="00161CAA"/>
    <w:rsid w:val="001660B1"/>
    <w:rsid w:val="0017107A"/>
    <w:rsid w:val="0018183D"/>
    <w:rsid w:val="001A0B80"/>
    <w:rsid w:val="001D1C31"/>
    <w:rsid w:val="001D4747"/>
    <w:rsid w:val="001E487D"/>
    <w:rsid w:val="0024646B"/>
    <w:rsid w:val="00257766"/>
    <w:rsid w:val="00260413"/>
    <w:rsid w:val="0028618E"/>
    <w:rsid w:val="00297313"/>
    <w:rsid w:val="0030498C"/>
    <w:rsid w:val="0030545F"/>
    <w:rsid w:val="00324AA5"/>
    <w:rsid w:val="00324F73"/>
    <w:rsid w:val="00340A09"/>
    <w:rsid w:val="00394FED"/>
    <w:rsid w:val="003A6641"/>
    <w:rsid w:val="004016EA"/>
    <w:rsid w:val="004126AE"/>
    <w:rsid w:val="00427E73"/>
    <w:rsid w:val="00467D4B"/>
    <w:rsid w:val="0048012E"/>
    <w:rsid w:val="00487D16"/>
    <w:rsid w:val="004926DE"/>
    <w:rsid w:val="004A1FB0"/>
    <w:rsid w:val="004C401C"/>
    <w:rsid w:val="004E20A9"/>
    <w:rsid w:val="004E2AD9"/>
    <w:rsid w:val="005146F4"/>
    <w:rsid w:val="005E5465"/>
    <w:rsid w:val="00625B64"/>
    <w:rsid w:val="00677DA2"/>
    <w:rsid w:val="006906CF"/>
    <w:rsid w:val="006A11E5"/>
    <w:rsid w:val="006A185D"/>
    <w:rsid w:val="006A41BF"/>
    <w:rsid w:val="006B172B"/>
    <w:rsid w:val="006B1B5D"/>
    <w:rsid w:val="006B3FF9"/>
    <w:rsid w:val="006B7D00"/>
    <w:rsid w:val="006C0120"/>
    <w:rsid w:val="006C485F"/>
    <w:rsid w:val="006E3951"/>
    <w:rsid w:val="00703925"/>
    <w:rsid w:val="00722537"/>
    <w:rsid w:val="00757BA2"/>
    <w:rsid w:val="007704FE"/>
    <w:rsid w:val="007763D4"/>
    <w:rsid w:val="0079080C"/>
    <w:rsid w:val="007974B9"/>
    <w:rsid w:val="007A34B9"/>
    <w:rsid w:val="007C4DF0"/>
    <w:rsid w:val="007F2001"/>
    <w:rsid w:val="00806FB8"/>
    <w:rsid w:val="00810809"/>
    <w:rsid w:val="00825E19"/>
    <w:rsid w:val="00845B34"/>
    <w:rsid w:val="008554DD"/>
    <w:rsid w:val="008B69FF"/>
    <w:rsid w:val="008F3F9B"/>
    <w:rsid w:val="0090542D"/>
    <w:rsid w:val="009215F2"/>
    <w:rsid w:val="0094750F"/>
    <w:rsid w:val="00952DFE"/>
    <w:rsid w:val="009C11E8"/>
    <w:rsid w:val="009C3943"/>
    <w:rsid w:val="009C7BAC"/>
    <w:rsid w:val="009F7671"/>
    <w:rsid w:val="00A3158C"/>
    <w:rsid w:val="00A577D5"/>
    <w:rsid w:val="00A668CD"/>
    <w:rsid w:val="00A75E05"/>
    <w:rsid w:val="00AA463F"/>
    <w:rsid w:val="00AB1A0A"/>
    <w:rsid w:val="00AB3578"/>
    <w:rsid w:val="00AB4620"/>
    <w:rsid w:val="00AB757A"/>
    <w:rsid w:val="00AD6532"/>
    <w:rsid w:val="00B3166D"/>
    <w:rsid w:val="00B349F3"/>
    <w:rsid w:val="00B61CC9"/>
    <w:rsid w:val="00B81F3B"/>
    <w:rsid w:val="00B82724"/>
    <w:rsid w:val="00BB056C"/>
    <w:rsid w:val="00BD34C9"/>
    <w:rsid w:val="00BE24B4"/>
    <w:rsid w:val="00BE55E0"/>
    <w:rsid w:val="00BE694C"/>
    <w:rsid w:val="00BE6DC2"/>
    <w:rsid w:val="00BF47D4"/>
    <w:rsid w:val="00C02E8D"/>
    <w:rsid w:val="00C04655"/>
    <w:rsid w:val="00C20988"/>
    <w:rsid w:val="00C3599C"/>
    <w:rsid w:val="00C37BCE"/>
    <w:rsid w:val="00CB3368"/>
    <w:rsid w:val="00CB462E"/>
    <w:rsid w:val="00CE6CEF"/>
    <w:rsid w:val="00CF04A9"/>
    <w:rsid w:val="00CF17D4"/>
    <w:rsid w:val="00CF21A7"/>
    <w:rsid w:val="00D10AB9"/>
    <w:rsid w:val="00D1160A"/>
    <w:rsid w:val="00D22F88"/>
    <w:rsid w:val="00D56E66"/>
    <w:rsid w:val="00DB2A09"/>
    <w:rsid w:val="00DE3097"/>
    <w:rsid w:val="00E461D4"/>
    <w:rsid w:val="00E756FA"/>
    <w:rsid w:val="00EC18B7"/>
    <w:rsid w:val="00EE26B7"/>
    <w:rsid w:val="00EE382A"/>
    <w:rsid w:val="00EE3A58"/>
    <w:rsid w:val="00F030C4"/>
    <w:rsid w:val="00F0470C"/>
    <w:rsid w:val="00F45FE9"/>
    <w:rsid w:val="00F74F45"/>
    <w:rsid w:val="00F80B95"/>
    <w:rsid w:val="00F87FA5"/>
    <w:rsid w:val="00FD274E"/>
    <w:rsid w:val="00FE12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5468B5"/>
  <w15:docId w15:val="{3696046A-4B66-482C-8B16-554A1F3C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7D4"/>
    <w:pPr>
      <w:spacing w:after="0" w:line="240" w:lineRule="auto"/>
    </w:pPr>
    <w:rPr>
      <w:sz w:val="24"/>
      <w:szCs w:val="24"/>
    </w:rPr>
  </w:style>
  <w:style w:type="paragraph" w:styleId="Titre1">
    <w:name w:val="heading 1"/>
    <w:basedOn w:val="Normal"/>
    <w:next w:val="Normal"/>
    <w:link w:val="Titre1Car"/>
    <w:uiPriority w:val="9"/>
    <w:qFormat/>
    <w:rsid w:val="00F87FA5"/>
    <w:pPr>
      <w:keepNext/>
      <w:keepLines/>
      <w:spacing w:before="240" w:line="259" w:lineRule="auto"/>
      <w:outlineLvl w:val="0"/>
    </w:pPr>
    <w:rPr>
      <w:rFonts w:ascii="Calibri Light" w:hAnsi="Calibri Light"/>
      <w:color w:val="2F5496"/>
      <w:sz w:val="32"/>
      <w:szCs w:val="32"/>
      <w:lang w:val="x-none" w:eastAsia="x-none"/>
    </w:rPr>
  </w:style>
  <w:style w:type="paragraph" w:styleId="Titre2">
    <w:name w:val="heading 2"/>
    <w:basedOn w:val="Normal"/>
    <w:next w:val="Normal"/>
    <w:link w:val="Titre2Car"/>
    <w:uiPriority w:val="9"/>
    <w:unhideWhenUsed/>
    <w:qFormat/>
    <w:rsid w:val="00F87FA5"/>
    <w:pPr>
      <w:keepNext/>
      <w:keepLines/>
      <w:spacing w:before="40" w:line="259" w:lineRule="auto"/>
      <w:outlineLvl w:val="1"/>
    </w:pPr>
    <w:rPr>
      <w:rFonts w:ascii="Calibri Light" w:hAnsi="Calibri Light"/>
      <w:color w:val="2F5496"/>
      <w:sz w:val="26"/>
      <w:szCs w:val="26"/>
      <w:lang w:val="x-none" w:eastAsia="x-none"/>
    </w:rPr>
  </w:style>
  <w:style w:type="paragraph" w:styleId="Titre3">
    <w:name w:val="heading 3"/>
    <w:basedOn w:val="Normal"/>
    <w:next w:val="Normal"/>
    <w:link w:val="Titre3Car"/>
    <w:uiPriority w:val="9"/>
    <w:unhideWhenUsed/>
    <w:qFormat/>
    <w:rsid w:val="00F87FA5"/>
    <w:pPr>
      <w:keepNext/>
      <w:keepLines/>
      <w:spacing w:before="40" w:line="259" w:lineRule="auto"/>
      <w:outlineLvl w:val="2"/>
    </w:pPr>
    <w:rPr>
      <w:rFonts w:ascii="Calibri Light" w:hAnsi="Calibri Light"/>
      <w:color w:val="1F3763"/>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uiPriority w:val="99"/>
    <w:rsid w:val="00394FE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link w:val="02ProgrammetitreCar"/>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TTextecourant">
    <w:name w:val="T_Texte_courant"/>
    <w:basedOn w:val="Aucunstyledeparagraphe"/>
    <w:uiPriority w:val="99"/>
    <w:rsid w:val="00394FED"/>
    <w:pPr>
      <w:spacing w:line="260" w:lineRule="atLeast"/>
      <w:jc w:val="both"/>
    </w:pPr>
    <w:rPr>
      <w:rFonts w:ascii="GuidePedagoTimes" w:hAnsi="GuidePedagoTimes" w:cs="GuidePedagoTimes"/>
      <w:sz w:val="22"/>
      <w:szCs w:val="22"/>
    </w:rPr>
  </w:style>
  <w:style w:type="paragraph" w:customStyle="1" w:styleId="Ancrageobjet">
    <w:name w:val="Ancrage_objet"/>
    <w:basedOn w:val="TTextecourant"/>
    <w:uiPriority w:val="99"/>
    <w:rsid w:val="00394FED"/>
    <w:pPr>
      <w:spacing w:before="113" w:after="170" w:line="288" w:lineRule="auto"/>
      <w:jc w:val="center"/>
    </w:pPr>
  </w:style>
  <w:style w:type="paragraph" w:customStyle="1" w:styleId="03Adressesiteprof">
    <w:name w:val="03_Adresse_site_prof"/>
    <w:basedOn w:val="TTextecourant"/>
    <w:next w:val="TTextecourant"/>
    <w:uiPriority w:val="99"/>
    <w:rsid w:val="00CF17D4"/>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394FED"/>
    <w:pPr>
      <w:tabs>
        <w:tab w:val="left" w:pos="280"/>
      </w:tabs>
      <w:spacing w:before="113" w:line="270" w:lineRule="atLeast"/>
      <w:jc w:val="both"/>
    </w:pPr>
    <w:rPr>
      <w:rFonts w:ascii="GuidePedagoNCond-Italic" w:hAnsi="GuidePedagoNCond-Italic" w:cs="GuidePedagoNCond-Italic"/>
      <w:i/>
      <w:iCs/>
      <w:sz w:val="23"/>
      <w:szCs w:val="23"/>
    </w:rPr>
  </w:style>
  <w:style w:type="paragraph" w:customStyle="1" w:styleId="09Commentaireliste">
    <w:name w:val="09_Commentaire_liste"/>
    <w:basedOn w:val="08Commentaire"/>
    <w:uiPriority w:val="99"/>
    <w:rsid w:val="0024646B"/>
    <w:pPr>
      <w:numPr>
        <w:numId w:val="8"/>
      </w:numPr>
      <w:suppressAutoHyphens/>
      <w:spacing w:before="0"/>
    </w:pPr>
  </w:style>
  <w:style w:type="paragraph" w:customStyle="1" w:styleId="04Exercicestitre">
    <w:name w:val="04_Exercices_titre"/>
    <w:basedOn w:val="Aucunstyledeparagraphe"/>
    <w:next w:val="T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94FED"/>
    <w:pPr>
      <w:keepNext/>
      <w:keepLines/>
      <w:suppressAutoHyphens/>
      <w:spacing w:before="198" w:after="85"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394FED"/>
    <w:pPr>
      <w:keepNext/>
      <w:suppressAutoHyphens/>
      <w:spacing w:before="113" w:line="270" w:lineRule="atLeast"/>
      <w:jc w:val="both"/>
    </w:pPr>
    <w:rPr>
      <w:rFonts w:ascii="GuidePedagoTimes-Bold" w:hAnsi="GuidePedagoTimes-Bold" w:cs="GuidePedagoTimes-Bold"/>
      <w:b/>
      <w:bCs/>
      <w:spacing w:val="-1"/>
      <w:sz w:val="23"/>
      <w:szCs w:val="23"/>
    </w:rPr>
  </w:style>
  <w:style w:type="paragraph" w:customStyle="1" w:styleId="Ancrageobjet1col">
    <w:name w:val="Ancrage_objet_1col"/>
    <w:basedOn w:val="Ancrageobjet"/>
    <w:uiPriority w:val="99"/>
    <w:rsid w:val="00394FED"/>
  </w:style>
  <w:style w:type="paragraph" w:customStyle="1" w:styleId="TEnumpuce">
    <w:name w:val="T_Enum_puce"/>
    <w:basedOn w:val="TTextecourant"/>
    <w:next w:val="TTextecourant"/>
    <w:uiPriority w:val="99"/>
    <w:rsid w:val="0024646B"/>
    <w:pPr>
      <w:numPr>
        <w:numId w:val="9"/>
      </w:numPr>
    </w:pPr>
  </w:style>
  <w:style w:type="paragraph" w:customStyle="1" w:styleId="10Versepreuvetitre">
    <w:name w:val="10_Vers_epreuve_titre"/>
    <w:basedOn w:val="Aucunstyledeparagraphe"/>
    <w:next w:val="11Versepreuve"/>
    <w:uiPriority w:val="99"/>
    <w:rsid w:val="00394FED"/>
    <w:pPr>
      <w:keepNext/>
      <w:keepLines/>
      <w:suppressAutoHyphens/>
      <w:spacing w:before="397"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TTextecourant"/>
    <w:uiPriority w:val="99"/>
    <w:rsid w:val="00394FED"/>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TTextecourant"/>
    <w:next w:val="TTextecourant"/>
    <w:uiPriority w:val="99"/>
    <w:rsid w:val="00806FB8"/>
    <w:pPr>
      <w:numPr>
        <w:numId w:val="10"/>
      </w:numPr>
      <w:tabs>
        <w:tab w:val="clear" w:pos="113"/>
        <w:tab w:val="left" w:pos="170"/>
      </w:tabs>
    </w:pPr>
  </w:style>
  <w:style w:type="paragraph" w:customStyle="1" w:styleId="TEnumpoint">
    <w:name w:val="T_Enum_point"/>
    <w:basedOn w:val="TTextecourant"/>
    <w:next w:val="TTextecourant"/>
    <w:uiPriority w:val="99"/>
    <w:rsid w:val="0024646B"/>
    <w:pPr>
      <w:numPr>
        <w:numId w:val="11"/>
      </w:numPr>
      <w:tabs>
        <w:tab w:val="left" w:pos="100"/>
      </w:tabs>
      <w:suppressAutoHyphens/>
    </w:pPr>
  </w:style>
  <w:style w:type="paragraph" w:customStyle="1" w:styleId="TTitrepuce">
    <w:name w:val="T_Titre_puce"/>
    <w:basedOn w:val="TTextecourant"/>
    <w:next w:val="T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Tableaucourant">
    <w:name w:val="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Tableaucourant"/>
    <w:uiPriority w:val="99"/>
    <w:rsid w:val="00394FED"/>
    <w:pPr>
      <w:jc w:val="right"/>
    </w:pPr>
  </w:style>
  <w:style w:type="paragraph" w:customStyle="1" w:styleId="07Titregras">
    <w:name w:val="07_Titre_gras"/>
    <w:basedOn w:val="TTextecourant"/>
    <w:next w:val="TTextecourant"/>
    <w:uiPriority w:val="99"/>
    <w:rsid w:val="00394FED"/>
    <w:pPr>
      <w:keepNext/>
      <w:keepLines/>
      <w:spacing w:before="68" w:line="270" w:lineRule="atLeast"/>
    </w:pPr>
    <w:rPr>
      <w:rFonts w:ascii="GuidePedagoTimes-Bold" w:hAnsi="GuidePedagoTimes-Bold" w:cs="GuidePedagoTimes-Bold"/>
      <w:b/>
      <w:bCs/>
      <w:sz w:val="23"/>
      <w:szCs w:val="23"/>
    </w:rPr>
  </w:style>
  <w:style w:type="paragraph" w:customStyle="1" w:styleId="05Applicationnum">
    <w:name w:val="05_Application_num"/>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Tableautetiere">
    <w:name w:val="Tableau_tetiere"/>
    <w:basedOn w:val="Tableaucourant"/>
    <w:uiPriority w:val="99"/>
    <w:rsid w:val="00394FED"/>
    <w:pPr>
      <w:suppressAutoHyphens/>
    </w:pPr>
    <w:rPr>
      <w:rFonts w:ascii="GuidePedagoNCond-Bold" w:hAnsi="GuidePedagoNCond-Bold" w:cs="GuidePedagoNCond-Bold"/>
      <w:b/>
      <w:bCs/>
    </w:rPr>
  </w:style>
  <w:style w:type="paragraph" w:customStyle="1" w:styleId="Tableaulistepuce">
    <w:name w:val="Tableau_liste_puce"/>
    <w:basedOn w:val="Tableaucourant"/>
    <w:uiPriority w:val="99"/>
    <w:rsid w:val="00054C34"/>
    <w:pPr>
      <w:numPr>
        <w:numId w:val="1"/>
      </w:numPr>
      <w:tabs>
        <w:tab w:val="clear" w:pos="57"/>
        <w:tab w:val="left" w:pos="113"/>
      </w:tabs>
    </w:pPr>
  </w:style>
  <w:style w:type="paragraph" w:customStyle="1" w:styleId="Tableaulistetiret">
    <w:name w:val="Tableau_liste_tiret"/>
    <w:basedOn w:val="Tableaucourant"/>
    <w:uiPriority w:val="99"/>
    <w:rsid w:val="00054C34"/>
    <w:pPr>
      <w:numPr>
        <w:numId w:val="3"/>
      </w:numPr>
    </w:pPr>
  </w:style>
  <w:style w:type="character" w:customStyle="1" w:styleId="ChaptitrepourTC">
    <w:name w:val="Chap_titre_pour_TC"/>
    <w:uiPriority w:val="99"/>
    <w:rsid w:val="00394FED"/>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Chapnum">
    <w:name w:val="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EE26B7"/>
    <w:rPr>
      <w:b/>
      <w:i/>
    </w:rPr>
  </w:style>
  <w:style w:type="paragraph" w:customStyle="1" w:styleId="EncaTitre">
    <w:name w:val="Enca_Titre"/>
    <w:basedOn w:val="TTextecourant"/>
    <w:qFormat/>
    <w:rsid w:val="009215F2"/>
    <w:pPr>
      <w:suppressAutoHyphens/>
    </w:pPr>
    <w:rPr>
      <w:b/>
    </w:rPr>
  </w:style>
  <w:style w:type="paragraph" w:customStyle="1" w:styleId="EncaTxt">
    <w:name w:val="Enca_Txt"/>
    <w:basedOn w:val="TTextecourant"/>
    <w:qFormat/>
    <w:rsid w:val="009215F2"/>
    <w:pPr>
      <w:suppressAutoHyphens/>
    </w:pPr>
  </w:style>
  <w:style w:type="paragraph" w:customStyle="1" w:styleId="01Chapogras">
    <w:name w:val="01_Chapo_gras"/>
    <w:basedOn w:val="TTextecourant"/>
    <w:qFormat/>
    <w:rsid w:val="00B81F3B"/>
    <w:pPr>
      <w:spacing w:before="120"/>
    </w:pPr>
    <w:rPr>
      <w:rFonts w:ascii="Guide Pedago NCond" w:hAnsi="Guide Pedago NCond"/>
      <w:b/>
    </w:rPr>
  </w:style>
  <w:style w:type="paragraph" w:customStyle="1" w:styleId="01Chapo">
    <w:name w:val="01_Chapo"/>
    <w:basedOn w:val="TTextecourant"/>
    <w:qFormat/>
    <w:rsid w:val="00B81F3B"/>
    <w:pPr>
      <w:spacing w:before="120"/>
    </w:pPr>
    <w:rPr>
      <w:rFonts w:ascii="Guide Pedago NCond" w:hAnsi="Guide Pedago NCond"/>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basedOn w:val="Policepardfaut"/>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basedOn w:val="Policepardfaut"/>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cs="Tahoma"/>
      <w:sz w:val="16"/>
      <w:szCs w:val="16"/>
    </w:rPr>
  </w:style>
  <w:style w:type="character" w:customStyle="1" w:styleId="TextedebullesCar">
    <w:name w:val="Texte de bulles Car"/>
    <w:basedOn w:val="Policepardfaut"/>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after="0"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after="0" w:line="200" w:lineRule="atLeast"/>
      <w:jc w:val="both"/>
    </w:pPr>
    <w:rPr>
      <w:rFonts w:ascii="Guide Pedago Arial" w:hAnsi="Guide Pedago Arial" w:cs="Guide Pedago Arial"/>
      <w:b/>
      <w:bCs/>
      <w:color w:val="000000"/>
      <w:w w:val="0"/>
      <w:sz w:val="16"/>
      <w:szCs w:val="16"/>
    </w:rPr>
  </w:style>
  <w:style w:type="table" w:styleId="Grilledutableau">
    <w:name w:val="Table Grid"/>
    <w:aliases w:val="Tableau 1re page"/>
    <w:basedOn w:val="TableauNormal"/>
    <w:uiPriority w:val="59"/>
    <w:rsid w:val="007C4DF0"/>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87FA5"/>
    <w:rPr>
      <w:rFonts w:ascii="Calibri Light" w:hAnsi="Calibri Light"/>
      <w:color w:val="2F5496"/>
      <w:sz w:val="32"/>
      <w:szCs w:val="32"/>
      <w:lang w:val="x-none" w:eastAsia="x-none"/>
    </w:rPr>
  </w:style>
  <w:style w:type="character" w:customStyle="1" w:styleId="Titre2Car">
    <w:name w:val="Titre 2 Car"/>
    <w:basedOn w:val="Policepardfaut"/>
    <w:link w:val="Titre2"/>
    <w:uiPriority w:val="9"/>
    <w:rsid w:val="00F87FA5"/>
    <w:rPr>
      <w:rFonts w:ascii="Calibri Light" w:hAnsi="Calibri Light"/>
      <w:color w:val="2F5496"/>
      <w:sz w:val="26"/>
      <w:szCs w:val="26"/>
      <w:lang w:val="x-none" w:eastAsia="x-none"/>
    </w:rPr>
  </w:style>
  <w:style w:type="character" w:customStyle="1" w:styleId="Titre3Car">
    <w:name w:val="Titre 3 Car"/>
    <w:basedOn w:val="Policepardfaut"/>
    <w:link w:val="Titre3"/>
    <w:uiPriority w:val="9"/>
    <w:rsid w:val="00F87FA5"/>
    <w:rPr>
      <w:rFonts w:ascii="Calibri Light" w:hAnsi="Calibri Light"/>
      <w:color w:val="1F3763"/>
      <w:sz w:val="24"/>
      <w:szCs w:val="24"/>
      <w:lang w:val="x-none" w:eastAsia="x-none"/>
    </w:rPr>
  </w:style>
  <w:style w:type="paragraph" w:styleId="Titre">
    <w:name w:val="Title"/>
    <w:basedOn w:val="Normal"/>
    <w:next w:val="Normal"/>
    <w:link w:val="TitreCar"/>
    <w:uiPriority w:val="10"/>
    <w:qFormat/>
    <w:rsid w:val="00F87FA5"/>
    <w:pPr>
      <w:contextualSpacing/>
    </w:pPr>
    <w:rPr>
      <w:rFonts w:ascii="Calibri Light" w:hAnsi="Calibri Light"/>
      <w:spacing w:val="-10"/>
      <w:kern w:val="28"/>
      <w:sz w:val="56"/>
      <w:szCs w:val="56"/>
      <w:lang w:val="x-none" w:eastAsia="x-none"/>
    </w:rPr>
  </w:style>
  <w:style w:type="character" w:customStyle="1" w:styleId="TitreCar">
    <w:name w:val="Titre Car"/>
    <w:basedOn w:val="Policepardfaut"/>
    <w:link w:val="Titre"/>
    <w:uiPriority w:val="10"/>
    <w:rsid w:val="00F87FA5"/>
    <w:rPr>
      <w:rFonts w:ascii="Calibri Light" w:hAnsi="Calibri Light"/>
      <w:spacing w:val="-10"/>
      <w:kern w:val="28"/>
      <w:sz w:val="56"/>
      <w:szCs w:val="56"/>
      <w:lang w:val="x-none" w:eastAsia="x-none"/>
    </w:rPr>
  </w:style>
  <w:style w:type="paragraph" w:styleId="Paragraphedeliste">
    <w:name w:val="List Paragraph"/>
    <w:basedOn w:val="Normal"/>
    <w:uiPriority w:val="34"/>
    <w:qFormat/>
    <w:rsid w:val="00F87FA5"/>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87FA5"/>
    <w:pPr>
      <w:spacing w:before="100" w:beforeAutospacing="1" w:after="100" w:afterAutospacing="1"/>
    </w:pPr>
  </w:style>
  <w:style w:type="character" w:styleId="Marquedecommentaire">
    <w:name w:val="annotation reference"/>
    <w:uiPriority w:val="99"/>
    <w:semiHidden/>
    <w:unhideWhenUsed/>
    <w:rsid w:val="00F87FA5"/>
    <w:rPr>
      <w:sz w:val="16"/>
      <w:szCs w:val="16"/>
    </w:rPr>
  </w:style>
  <w:style w:type="paragraph" w:styleId="Commentaire">
    <w:name w:val="annotation text"/>
    <w:basedOn w:val="Normal"/>
    <w:link w:val="CommentaireCar"/>
    <w:uiPriority w:val="99"/>
    <w:semiHidden/>
    <w:unhideWhenUsed/>
    <w:rsid w:val="00F87FA5"/>
    <w:pPr>
      <w:spacing w:after="200"/>
    </w:pPr>
    <w:rPr>
      <w:rFonts w:ascii="Calibri" w:eastAsia="Calibri" w:hAnsi="Calibri"/>
      <w:sz w:val="20"/>
      <w:szCs w:val="20"/>
      <w:lang w:val="x-none" w:eastAsia="x-none"/>
    </w:rPr>
  </w:style>
  <w:style w:type="character" w:customStyle="1" w:styleId="CommentaireCar">
    <w:name w:val="Commentaire Car"/>
    <w:basedOn w:val="Policepardfaut"/>
    <w:link w:val="Commentaire"/>
    <w:uiPriority w:val="99"/>
    <w:semiHidden/>
    <w:rsid w:val="00F87FA5"/>
    <w:rPr>
      <w:rFonts w:ascii="Calibri" w:eastAsia="Calibri" w:hAnsi="Calibri"/>
      <w:sz w:val="20"/>
      <w:szCs w:val="20"/>
      <w:lang w:val="x-none" w:eastAsia="x-none"/>
    </w:rPr>
  </w:style>
  <w:style w:type="character" w:styleId="Lienhypertexte">
    <w:name w:val="Hyperlink"/>
    <w:uiPriority w:val="99"/>
    <w:unhideWhenUsed/>
    <w:rsid w:val="00F87FA5"/>
    <w:rPr>
      <w:color w:val="0563C1"/>
      <w:u w:val="single"/>
    </w:rPr>
  </w:style>
  <w:style w:type="paragraph" w:styleId="Objetducommentaire">
    <w:name w:val="annotation subject"/>
    <w:basedOn w:val="Commentaire"/>
    <w:next w:val="Commentaire"/>
    <w:link w:val="ObjetducommentaireCar"/>
    <w:uiPriority w:val="99"/>
    <w:semiHidden/>
    <w:unhideWhenUsed/>
    <w:rsid w:val="00F87FA5"/>
    <w:pPr>
      <w:spacing w:after="160"/>
    </w:pPr>
    <w:rPr>
      <w:b/>
      <w:bCs/>
    </w:rPr>
  </w:style>
  <w:style w:type="character" w:customStyle="1" w:styleId="ObjetducommentaireCar">
    <w:name w:val="Objet du commentaire Car"/>
    <w:basedOn w:val="CommentaireCar"/>
    <w:link w:val="Objetducommentaire"/>
    <w:uiPriority w:val="99"/>
    <w:semiHidden/>
    <w:rsid w:val="00F87FA5"/>
    <w:rPr>
      <w:rFonts w:ascii="Calibri" w:eastAsia="Calibri" w:hAnsi="Calibri"/>
      <w:b/>
      <w:bCs/>
      <w:sz w:val="20"/>
      <w:szCs w:val="20"/>
      <w:lang w:val="x-none" w:eastAsia="x-none"/>
    </w:rPr>
  </w:style>
  <w:style w:type="character" w:customStyle="1" w:styleId="Mentionnonrsolue1">
    <w:name w:val="Mention non résolue1"/>
    <w:uiPriority w:val="99"/>
    <w:semiHidden/>
    <w:unhideWhenUsed/>
    <w:rsid w:val="00F87FA5"/>
    <w:rPr>
      <w:color w:val="808080"/>
      <w:shd w:val="clear" w:color="auto" w:fill="E6E6E6"/>
    </w:rPr>
  </w:style>
  <w:style w:type="character" w:customStyle="1" w:styleId="Mentionnonrsolue2">
    <w:name w:val="Mention non résolue2"/>
    <w:uiPriority w:val="99"/>
    <w:semiHidden/>
    <w:unhideWhenUsed/>
    <w:rsid w:val="00F87FA5"/>
    <w:rPr>
      <w:color w:val="808080"/>
      <w:shd w:val="clear" w:color="auto" w:fill="E6E6E6"/>
    </w:rPr>
  </w:style>
  <w:style w:type="character" w:styleId="Lienhypertextesuivivisit">
    <w:name w:val="FollowedHyperlink"/>
    <w:uiPriority w:val="99"/>
    <w:semiHidden/>
    <w:unhideWhenUsed/>
    <w:rsid w:val="00F87FA5"/>
    <w:rPr>
      <w:color w:val="954F72"/>
      <w:u w:val="single"/>
    </w:rPr>
  </w:style>
  <w:style w:type="character" w:customStyle="1" w:styleId="Mentionnonrsolue3">
    <w:name w:val="Mention non résolue3"/>
    <w:uiPriority w:val="99"/>
    <w:semiHidden/>
    <w:unhideWhenUsed/>
    <w:rsid w:val="00F87FA5"/>
    <w:rPr>
      <w:color w:val="605E5C"/>
      <w:shd w:val="clear" w:color="auto" w:fill="E1DFDD"/>
    </w:rPr>
  </w:style>
  <w:style w:type="paragraph" w:customStyle="1" w:styleId="07Textecourant">
    <w:name w:val="07_Texte_courant"/>
    <w:basedOn w:val="Normal"/>
    <w:link w:val="07TextecourantCar"/>
    <w:uiPriority w:val="99"/>
    <w:rsid w:val="00E461D4"/>
    <w:pPr>
      <w:widowControl w:val="0"/>
      <w:autoSpaceDE w:val="0"/>
      <w:autoSpaceDN w:val="0"/>
      <w:adjustRightInd w:val="0"/>
      <w:spacing w:line="260" w:lineRule="atLeast"/>
      <w:jc w:val="both"/>
      <w:textAlignment w:val="center"/>
    </w:pPr>
    <w:rPr>
      <w:rFonts w:ascii="GuidePedagoTimes" w:hAnsi="GuidePedagoTimes" w:cs="GuidePedagoTimes"/>
      <w:color w:val="000000"/>
    </w:rPr>
  </w:style>
  <w:style w:type="paragraph" w:customStyle="1" w:styleId="13Tableaucourant">
    <w:name w:val="13_Tableau_courant"/>
    <w:basedOn w:val="Normal"/>
    <w:uiPriority w:val="99"/>
    <w:rsid w:val="00E461D4"/>
    <w:pPr>
      <w:widowControl w:val="0"/>
      <w:autoSpaceDE w:val="0"/>
      <w:autoSpaceDN w:val="0"/>
      <w:adjustRightInd w:val="0"/>
      <w:spacing w:line="180" w:lineRule="atLeast"/>
      <w:jc w:val="both"/>
      <w:textAlignment w:val="center"/>
    </w:pPr>
    <w:rPr>
      <w:rFonts w:ascii="GuidePedagoNCond" w:hAnsi="GuidePedagoNCond" w:cs="GuidePedagoNCond"/>
      <w:color w:val="000000"/>
      <w:sz w:val="16"/>
      <w:szCs w:val="16"/>
    </w:rPr>
  </w:style>
  <w:style w:type="character" w:customStyle="1" w:styleId="07TextecourantCar">
    <w:name w:val="07_Texte_courant Car"/>
    <w:link w:val="07Textecourant"/>
    <w:uiPriority w:val="99"/>
    <w:rsid w:val="00E461D4"/>
    <w:rPr>
      <w:rFonts w:ascii="GuidePedagoTimes" w:hAnsi="GuidePedagoTimes" w:cs="GuidePedagoTimes"/>
      <w:color w:val="000000"/>
      <w:sz w:val="24"/>
      <w:szCs w:val="24"/>
    </w:rPr>
  </w:style>
  <w:style w:type="paragraph" w:customStyle="1" w:styleId="01CorrigSynthse">
    <w:name w:val="01_Corrigé_Synthèse"/>
    <w:basedOn w:val="02Programmetitre"/>
    <w:link w:val="01CorrigSynthseCar"/>
    <w:qFormat/>
    <w:rsid w:val="00E461D4"/>
    <w:pPr>
      <w:pBdr>
        <w:bottom w:val="single" w:sz="4" w:space="1" w:color="auto"/>
      </w:pBdr>
      <w:spacing w:before="360" w:after="240"/>
    </w:pPr>
    <w:rPr>
      <w:b/>
      <w:sz w:val="32"/>
      <w:szCs w:val="32"/>
    </w:rPr>
  </w:style>
  <w:style w:type="character" w:customStyle="1" w:styleId="02ProgrammetitreCar">
    <w:name w:val="02_Programme_titre Car"/>
    <w:link w:val="02Programmetitre"/>
    <w:uiPriority w:val="99"/>
    <w:rsid w:val="00E461D4"/>
    <w:rPr>
      <w:rFonts w:ascii="GuidePedagoNCond" w:hAnsi="GuidePedagoNCond" w:cs="GuidePedagoNCond"/>
      <w:caps/>
      <w:color w:val="000000"/>
      <w:sz w:val="19"/>
      <w:szCs w:val="19"/>
    </w:rPr>
  </w:style>
  <w:style w:type="character" w:customStyle="1" w:styleId="01CorrigSynthseCar">
    <w:name w:val="01_Corrigé_Synthèse Car"/>
    <w:link w:val="01CorrigSynthse"/>
    <w:rsid w:val="00E461D4"/>
    <w:rPr>
      <w:rFonts w:ascii="GuidePedagoNCond" w:hAnsi="GuidePedagoNCond" w:cs="GuidePedagoNCond"/>
      <w:b/>
      <w:caps/>
      <w:color w:val="000000"/>
      <w:sz w:val="32"/>
      <w:szCs w:val="32"/>
    </w:rPr>
  </w:style>
  <w:style w:type="paragraph" w:customStyle="1" w:styleId="04Niveau1">
    <w:name w:val="04_Niveau_1"/>
    <w:basedOn w:val="Normal"/>
    <w:next w:val="07Textecourant"/>
    <w:uiPriority w:val="99"/>
    <w:rsid w:val="00E461D4"/>
    <w:pPr>
      <w:keepNext/>
      <w:keepLines/>
      <w:widowControl w:val="0"/>
      <w:suppressAutoHyphens/>
      <w:autoSpaceDE w:val="0"/>
      <w:autoSpaceDN w:val="0"/>
      <w:adjustRightInd w:val="0"/>
      <w:spacing w:before="680" w:line="310" w:lineRule="atLeast"/>
      <w:textAlignment w:val="center"/>
    </w:pPr>
    <w:rPr>
      <w:rFonts w:ascii="GuidePedagoNCond-Bold" w:hAnsi="GuidePedagoNCond-Bold" w:cs="GuidePedagoNCond-Bold"/>
      <w:b/>
      <w:bCs/>
      <w:color w:val="000000"/>
      <w:sz w:val="27"/>
      <w:szCs w:val="27"/>
    </w:rPr>
  </w:style>
  <w:style w:type="character" w:customStyle="1" w:styleId="01Chapnum">
    <w:name w:val="01_Chap_num"/>
    <w:uiPriority w:val="99"/>
    <w:rsid w:val="00E461D4"/>
    <w:rPr>
      <w:rFonts w:ascii="GuidePedagoNCond-Bold" w:hAnsi="GuidePedagoNCond-Bold"/>
      <w:b/>
      <w:color w:val="000000"/>
      <w:spacing w:val="0"/>
      <w:sz w:val="100"/>
      <w:lang w:val="fr-FR"/>
    </w:rPr>
  </w:style>
  <w:style w:type="paragraph" w:styleId="Sansinterligne">
    <w:name w:val="No Spacing"/>
    <w:uiPriority w:val="1"/>
    <w:qFormat/>
    <w:rsid w:val="00E461D4"/>
    <w:pPr>
      <w:spacing w:after="0" w:line="240" w:lineRule="auto"/>
    </w:pPr>
    <w:rPr>
      <w:sz w:val="16"/>
      <w:szCs w:val="16"/>
    </w:rPr>
  </w:style>
  <w:style w:type="paragraph" w:customStyle="1" w:styleId="07ReponseLDP">
    <w:name w:val="07_ReponseLDP"/>
    <w:basedOn w:val="Normal"/>
    <w:qFormat/>
    <w:rsid w:val="00E461D4"/>
    <w:pPr>
      <w:jc w:val="both"/>
    </w:pPr>
    <w:rPr>
      <w:sz w:val="22"/>
      <w:szCs w:val="22"/>
    </w:rPr>
  </w:style>
  <w:style w:type="paragraph" w:customStyle="1" w:styleId="11DocTitre">
    <w:name w:val="11_Doc + Titre"/>
    <w:basedOn w:val="Normal"/>
    <w:qFormat/>
    <w:rsid w:val="00E461D4"/>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11181">
      <w:bodyDiv w:val="1"/>
      <w:marLeft w:val="0"/>
      <w:marRight w:val="0"/>
      <w:marTop w:val="0"/>
      <w:marBottom w:val="0"/>
      <w:divBdr>
        <w:top w:val="none" w:sz="0" w:space="0" w:color="auto"/>
        <w:left w:val="none" w:sz="0" w:space="0" w:color="auto"/>
        <w:bottom w:val="none" w:sz="0" w:space="0" w:color="auto"/>
        <w:right w:val="none" w:sz="0" w:space="0" w:color="auto"/>
      </w:divBdr>
    </w:div>
    <w:div w:id="650714926">
      <w:bodyDiv w:val="1"/>
      <w:marLeft w:val="0"/>
      <w:marRight w:val="0"/>
      <w:marTop w:val="0"/>
      <w:marBottom w:val="0"/>
      <w:divBdr>
        <w:top w:val="none" w:sz="0" w:space="0" w:color="auto"/>
        <w:left w:val="none" w:sz="0" w:space="0" w:color="auto"/>
        <w:bottom w:val="none" w:sz="0" w:space="0" w:color="auto"/>
        <w:right w:val="none" w:sz="0" w:space="0" w:color="auto"/>
      </w:divBdr>
    </w:div>
    <w:div w:id="1063337237">
      <w:bodyDiv w:val="1"/>
      <w:marLeft w:val="0"/>
      <w:marRight w:val="0"/>
      <w:marTop w:val="0"/>
      <w:marBottom w:val="0"/>
      <w:divBdr>
        <w:top w:val="none" w:sz="0" w:space="0" w:color="auto"/>
        <w:left w:val="none" w:sz="0" w:space="0" w:color="auto"/>
        <w:bottom w:val="none" w:sz="0" w:space="0" w:color="auto"/>
        <w:right w:val="none" w:sz="0" w:space="0" w:color="auto"/>
      </w:divBdr>
    </w:div>
    <w:div w:id="144954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rie_STMG_BTS\2016_2017\STMG_2016_2017\_Premi&#232;re_2016\feuilles_de_styles\Gabarit_GP_Fouche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D6858-CBA8-436E-B6C7-AFA3657E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Gabarit_GP_Foucher</Template>
  <TotalTime>8</TotalTime>
  <Pages>2</Pages>
  <Words>866</Words>
  <Characters>4764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SICAUD MARIE</dc:creator>
  <cp:lastModifiedBy>SCHMITT MARTINE</cp:lastModifiedBy>
  <cp:revision>5</cp:revision>
  <cp:lastPrinted>2011-10-07T12:04:00Z</cp:lastPrinted>
  <dcterms:created xsi:type="dcterms:W3CDTF">2021-05-31T13:02:00Z</dcterms:created>
  <dcterms:modified xsi:type="dcterms:W3CDTF">2021-05-31T17:18:00Z</dcterms:modified>
</cp:coreProperties>
</file>

<file path=userCustomization/customUI.xml><?xml version="1.0" encoding="utf-8"?>
<mso:customUI xmlns:doc="http://schemas.microsoft.com/office/2006/01/customui/currentDocument" xmlns:mso="http://schemas.microsoft.com/office/2006/01/customui">
  <mso:ribbon>
    <mso:qat>
      <mso:documentControls>
        <mso:button idQ="doc:Foucher_StyleGP_1" visible="true" label="TemplateProject.MacrosMenuGP.Foucher_StyleGP" onAction="Foucher_StyleGP" imageMso="AppointmentColor1"/>
      </mso:documentControls>
    </mso:qat>
  </mso:ribbon>
</mso:customUI>
</file>