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BA07" w14:textId="6A981E73" w:rsidR="00442A57" w:rsidRPr="00B87D11" w:rsidRDefault="00BB2E91" w:rsidP="00442A57">
      <w:pPr>
        <w:pStyle w:val="Titre1"/>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r w:rsidR="00442A57" w:rsidRPr="00B87D11">
        <w:t>Chapitre 17 : L’analyse des coûts partiels</w:t>
      </w:r>
    </w:p>
    <w:p w14:paraId="3BC8662D" w14:textId="77777777" w:rsidR="00442A57" w:rsidRDefault="00442A57" w:rsidP="00442A57">
      <w:r>
        <w:t xml:space="preserve">La méthode des coûts complets repose sur une analyse des charges selon le critère de leur affectation ou imputation aux coûts en distinguant charges directes et charges indirectes. </w:t>
      </w:r>
    </w:p>
    <w:p w14:paraId="120498B4" w14:textId="77777777" w:rsidR="00442A57" w:rsidRDefault="00442A57" w:rsidP="00442A57">
      <w:r>
        <w:t>La méthode des coûts partiels repose sur une distinction selon le critère de variabilité des charges.</w:t>
      </w:r>
    </w:p>
    <w:p w14:paraId="5562E863" w14:textId="6B3350E8" w:rsidR="00442A57" w:rsidRPr="00C92E16" w:rsidRDefault="00442A57" w:rsidP="00442A57">
      <w:pPr>
        <w:pStyle w:val="Titre2"/>
      </w:pPr>
      <w:r w:rsidRPr="00C92E16">
        <w:t>L</w:t>
      </w:r>
      <w:r>
        <w:t>a distinction charges variables/charges fixes</w:t>
      </w:r>
    </w:p>
    <w:p w14:paraId="4E7A043E" w14:textId="77777777" w:rsidR="00442A57" w:rsidRPr="0084096E" w:rsidRDefault="00442A57" w:rsidP="00442A57">
      <w:pPr>
        <w:pStyle w:val="Titre3"/>
      </w:pPr>
      <w:r>
        <w:t>Les charges variables</w:t>
      </w:r>
    </w:p>
    <w:p w14:paraId="3A01960A" w14:textId="77777777" w:rsidR="00442A57" w:rsidRPr="00CF5325" w:rsidRDefault="00442A57" w:rsidP="00442A57">
      <w:pPr>
        <w:pStyle w:val="Titre4"/>
      </w:pPr>
      <w:r w:rsidRPr="00CF5325">
        <w:t>Définition</w:t>
      </w:r>
    </w:p>
    <w:p w14:paraId="69E5DD77" w14:textId="77777777" w:rsidR="00442A57" w:rsidRDefault="00442A57" w:rsidP="00442A57">
      <w:r>
        <w:t>Une charge variable est une charge qui évolue en fonction du niveau d’activité de l’entreprise , notamment :</w:t>
      </w:r>
    </w:p>
    <w:p w14:paraId="326E0449" w14:textId="77777777" w:rsidR="00442A57" w:rsidRDefault="00442A57" w:rsidP="00442A57">
      <w:pPr>
        <w:pStyle w:val="Paragraphedeliste"/>
        <w:numPr>
          <w:ilvl w:val="0"/>
          <w:numId w:val="32"/>
        </w:numPr>
      </w:pPr>
      <w:r>
        <w:t>du chiffre d’affaires</w:t>
      </w:r>
    </w:p>
    <w:p w14:paraId="41A72722" w14:textId="77777777" w:rsidR="00442A57" w:rsidRDefault="00442A57" w:rsidP="00442A57">
      <w:pPr>
        <w:pStyle w:val="Paragraphedeliste"/>
        <w:numPr>
          <w:ilvl w:val="0"/>
          <w:numId w:val="32"/>
        </w:numPr>
      </w:pPr>
      <w:r>
        <w:t>des quantités produites</w:t>
      </w:r>
    </w:p>
    <w:p w14:paraId="4495092F" w14:textId="77777777" w:rsidR="00442A57" w:rsidRDefault="00442A57" w:rsidP="00442A57">
      <w:pPr>
        <w:pStyle w:val="Paragraphedeliste"/>
        <w:numPr>
          <w:ilvl w:val="0"/>
          <w:numId w:val="32"/>
        </w:numPr>
      </w:pPr>
      <w:r>
        <w:t>du nombre d’heures de travail</w:t>
      </w:r>
    </w:p>
    <w:p w14:paraId="248E3501" w14:textId="77777777" w:rsidR="00442A57" w:rsidRDefault="00442A57" w:rsidP="00442A57">
      <w:r>
        <w:t>On les appelle aussi « charges opérationnelles ».</w:t>
      </w:r>
    </w:p>
    <w:p w14:paraId="7E943489" w14:textId="73930203" w:rsidR="00442A57" w:rsidRPr="00442A57" w:rsidRDefault="00442A57" w:rsidP="00442A57">
      <w:pPr>
        <w:rPr>
          <w:i/>
          <w:iCs/>
        </w:rPr>
      </w:pPr>
      <w:r w:rsidRPr="00442A57">
        <w:rPr>
          <w:i/>
          <w:iCs/>
        </w:rPr>
        <w:t>Exemples : les matières premières utilisées, les heures de main</w:t>
      </w:r>
      <w:r w:rsidR="00654B1C">
        <w:rPr>
          <w:i/>
          <w:iCs/>
        </w:rPr>
        <w:t>-</w:t>
      </w:r>
      <w:r w:rsidRPr="00442A57">
        <w:rPr>
          <w:i/>
          <w:iCs/>
        </w:rPr>
        <w:t>d’œuvre affectées à une production particulière.</w:t>
      </w:r>
    </w:p>
    <w:p w14:paraId="16B06F6C" w14:textId="77777777" w:rsidR="00442A57" w:rsidRPr="00CF5325" w:rsidRDefault="00442A57" w:rsidP="00442A57">
      <w:pPr>
        <w:pStyle w:val="Titre4"/>
      </w:pPr>
      <w:r w:rsidRPr="00CF5325">
        <w:t>Caractéristiques</w:t>
      </w:r>
    </w:p>
    <w:p w14:paraId="09AF3B42" w14:textId="77777777" w:rsidR="00442A57" w:rsidRDefault="00442A57" w:rsidP="00442A57">
      <w:r>
        <w:t>Lorsque l’activité augmente, le niveau global des charges variables augmente dans la même proportion car le montant unitaire des charges variables demeure constant.</w:t>
      </w:r>
    </w:p>
    <w:p w14:paraId="22810F39" w14:textId="77777777" w:rsidR="00442A57" w:rsidRPr="00CF5325" w:rsidRDefault="00442A57" w:rsidP="00442A57">
      <w:pPr>
        <w:rPr>
          <w:i/>
        </w:rPr>
      </w:pPr>
    </w:p>
    <w:p w14:paraId="4C31B2AE" w14:textId="77777777" w:rsidR="00442A57" w:rsidRPr="0084096E" w:rsidRDefault="00442A57" w:rsidP="00442A57">
      <w:pPr>
        <w:pStyle w:val="Titre3"/>
      </w:pPr>
      <w:r>
        <w:t>Les charges fixes</w:t>
      </w:r>
    </w:p>
    <w:p w14:paraId="29A0A729" w14:textId="77777777" w:rsidR="00442A57" w:rsidRDefault="00442A57" w:rsidP="00442A57">
      <w:pPr>
        <w:pStyle w:val="Titre4"/>
      </w:pPr>
      <w:r w:rsidRPr="00CF5325">
        <w:t>Définition</w:t>
      </w:r>
    </w:p>
    <w:p w14:paraId="1339A398" w14:textId="40E66186" w:rsidR="00442A57" w:rsidRDefault="00654B1C" w:rsidP="00442A57">
      <w:r>
        <w:t>Une charge fixe est</w:t>
      </w:r>
      <w:r w:rsidR="00442A57">
        <w:t xml:space="preserve"> une charge dont le montant global ne fluctue pas en même temps que le niveau d’activité de l’entreprise.</w:t>
      </w:r>
    </w:p>
    <w:p w14:paraId="2545AD93" w14:textId="07E71483" w:rsidR="00442A57" w:rsidRDefault="00654B1C" w:rsidP="00442A57">
      <w:r>
        <w:t>Les charges fixes</w:t>
      </w:r>
      <w:r w:rsidR="00442A57">
        <w:t xml:space="preserve"> sont des moyens humains, matériels et financiers mis en place de façon permanente afin que l’entreprise puisse exister et fonctionner, et ce, quel que soit son niveau d’activité.</w:t>
      </w:r>
    </w:p>
    <w:p w14:paraId="7D20B272" w14:textId="77777777" w:rsidR="00442A57" w:rsidRDefault="00442A57" w:rsidP="00442A57">
      <w:r>
        <w:lastRenderedPageBreak/>
        <w:t>On les appelle aussi « charges de structure » ou « frais généraux ».</w:t>
      </w:r>
    </w:p>
    <w:p w14:paraId="6A6ABBA5" w14:textId="77777777" w:rsidR="00442A57" w:rsidRPr="00CF5325" w:rsidRDefault="00442A57" w:rsidP="00442A57">
      <w:pPr>
        <w:rPr>
          <w:i/>
        </w:rPr>
      </w:pPr>
      <w:r w:rsidRPr="00CF5325">
        <w:rPr>
          <w:i/>
        </w:rPr>
        <w:t>Exemples : salaire du personnel de direction ou administratif, loyer ou assurance des locaux.</w:t>
      </w:r>
    </w:p>
    <w:p w14:paraId="1BAD8914" w14:textId="77777777" w:rsidR="00442A57" w:rsidRDefault="00442A57" w:rsidP="00442A57">
      <w:pPr>
        <w:pStyle w:val="Titre4"/>
      </w:pPr>
      <w:r>
        <w:t>Caractéristiques</w:t>
      </w:r>
    </w:p>
    <w:p w14:paraId="6B707976" w14:textId="470AA641" w:rsidR="00442A57" w:rsidRDefault="00442A57" w:rsidP="00442A57">
      <w:r>
        <w:t>Lorsque l’activité augmente, le niveau de charges fixes reste identique globalement mais diminue de façon unitaire ; on parle alors d’économies d’échelle.</w:t>
      </w:r>
    </w:p>
    <w:p w14:paraId="7E98DC15" w14:textId="77777777" w:rsidR="00654B1C" w:rsidRDefault="00654B1C" w:rsidP="00442A57"/>
    <w:p w14:paraId="54F0A2B8" w14:textId="3CD2C38F" w:rsidR="00442A57" w:rsidRPr="00C977EA" w:rsidRDefault="00442A57" w:rsidP="00442A57">
      <w:pPr>
        <w:pStyle w:val="Titre2"/>
      </w:pPr>
      <w:r w:rsidRPr="00C977EA">
        <w:t xml:space="preserve">Le </w:t>
      </w:r>
      <w:r>
        <w:t>compte de résultat différentiel</w:t>
      </w:r>
    </w:p>
    <w:p w14:paraId="2E9F5A9D" w14:textId="77777777" w:rsidR="00442A57" w:rsidRDefault="00442A57" w:rsidP="00442A57">
      <w:pPr>
        <w:pStyle w:val="Titre3"/>
      </w:pPr>
      <w:r>
        <w:t>Présentation</w:t>
      </w:r>
    </w:p>
    <w:p w14:paraId="326416D9" w14:textId="24B75545" w:rsidR="00442A57" w:rsidRDefault="00442A57" w:rsidP="00442A57">
      <w:r w:rsidRPr="00CF5325">
        <w:t>Le compte de résultat différentiel</w:t>
      </w:r>
      <w:r>
        <w:t xml:space="preserve"> fait appara</w:t>
      </w:r>
      <w:r w:rsidR="00BA4884">
        <w:t>î</w:t>
      </w:r>
      <w:r>
        <w:t>tre la formation du résultat sur la base de la distinction des charges selon leur variabilité.</w:t>
      </w:r>
    </w:p>
    <w:tbl>
      <w:tblPr>
        <w:tblStyle w:val="Grilledutableau"/>
        <w:tblW w:w="0" w:type="auto"/>
        <w:tblLook w:val="04A0" w:firstRow="1" w:lastRow="0" w:firstColumn="1" w:lastColumn="0" w:noHBand="0" w:noVBand="1"/>
      </w:tblPr>
      <w:tblGrid>
        <w:gridCol w:w="3020"/>
        <w:gridCol w:w="1653"/>
        <w:gridCol w:w="1276"/>
      </w:tblGrid>
      <w:tr w:rsidR="00442A57" w14:paraId="32EC6E21" w14:textId="77777777" w:rsidTr="007B3CE9">
        <w:tc>
          <w:tcPr>
            <w:tcW w:w="3020" w:type="dxa"/>
          </w:tcPr>
          <w:p w14:paraId="44CD4631" w14:textId="77777777" w:rsidR="00442A57" w:rsidRDefault="00442A57" w:rsidP="00442A57"/>
        </w:tc>
        <w:tc>
          <w:tcPr>
            <w:tcW w:w="1653" w:type="dxa"/>
          </w:tcPr>
          <w:p w14:paraId="120AAAF5" w14:textId="77777777" w:rsidR="00442A57" w:rsidRPr="00442A57" w:rsidRDefault="00442A57" w:rsidP="00442A57">
            <w:pPr>
              <w:jc w:val="center"/>
              <w:rPr>
                <w:b/>
                <w:bCs/>
              </w:rPr>
            </w:pPr>
            <w:r w:rsidRPr="00442A57">
              <w:rPr>
                <w:b/>
                <w:bCs/>
              </w:rPr>
              <w:t>En €</w:t>
            </w:r>
          </w:p>
        </w:tc>
        <w:tc>
          <w:tcPr>
            <w:tcW w:w="1276" w:type="dxa"/>
          </w:tcPr>
          <w:p w14:paraId="3E4D34B9" w14:textId="77777777" w:rsidR="00442A57" w:rsidRPr="00442A57" w:rsidRDefault="00442A57" w:rsidP="00442A57">
            <w:pPr>
              <w:jc w:val="center"/>
              <w:rPr>
                <w:b/>
                <w:bCs/>
              </w:rPr>
            </w:pPr>
            <w:r w:rsidRPr="00442A57">
              <w:rPr>
                <w:b/>
                <w:bCs/>
              </w:rPr>
              <w:t>En %</w:t>
            </w:r>
          </w:p>
        </w:tc>
      </w:tr>
      <w:tr w:rsidR="00442A57" w14:paraId="4A033695" w14:textId="77777777" w:rsidTr="007B3CE9">
        <w:tc>
          <w:tcPr>
            <w:tcW w:w="3020" w:type="dxa"/>
          </w:tcPr>
          <w:p w14:paraId="3349C86C" w14:textId="77777777" w:rsidR="00442A57" w:rsidRDefault="00442A57" w:rsidP="00442A57">
            <w:r>
              <w:t>Chiffre d’affaires</w:t>
            </w:r>
          </w:p>
        </w:tc>
        <w:tc>
          <w:tcPr>
            <w:tcW w:w="1653" w:type="dxa"/>
          </w:tcPr>
          <w:p w14:paraId="309AA84F" w14:textId="77777777" w:rsidR="00442A57" w:rsidRDefault="00442A57" w:rsidP="00442A57">
            <w:pPr>
              <w:jc w:val="center"/>
            </w:pPr>
            <w:r>
              <w:t>CA</w:t>
            </w:r>
          </w:p>
        </w:tc>
        <w:tc>
          <w:tcPr>
            <w:tcW w:w="1276" w:type="dxa"/>
          </w:tcPr>
          <w:p w14:paraId="3837A6B5" w14:textId="77777777" w:rsidR="00442A57" w:rsidRDefault="00442A57" w:rsidP="00442A57">
            <w:pPr>
              <w:jc w:val="center"/>
            </w:pPr>
          </w:p>
        </w:tc>
      </w:tr>
      <w:tr w:rsidR="00442A57" w14:paraId="7D36B0D8" w14:textId="77777777" w:rsidTr="007B3CE9">
        <w:tc>
          <w:tcPr>
            <w:tcW w:w="3020" w:type="dxa"/>
          </w:tcPr>
          <w:p w14:paraId="7851E13F" w14:textId="768E8FD2" w:rsidR="00442A57" w:rsidRDefault="00442A57" w:rsidP="00442A57">
            <w:r>
              <w:t xml:space="preserve">– </w:t>
            </w:r>
            <w:r>
              <w:t>Charges variables</w:t>
            </w:r>
          </w:p>
        </w:tc>
        <w:tc>
          <w:tcPr>
            <w:tcW w:w="1653" w:type="dxa"/>
            <w:tcBorders>
              <w:bottom w:val="single" w:sz="12" w:space="0" w:color="auto"/>
            </w:tcBorders>
          </w:tcPr>
          <w:p w14:paraId="783B1609" w14:textId="77777777" w:rsidR="00442A57" w:rsidRDefault="00442A57" w:rsidP="00442A57">
            <w:pPr>
              <w:jc w:val="center"/>
            </w:pPr>
            <w:r>
              <w:t>CV</w:t>
            </w:r>
          </w:p>
        </w:tc>
        <w:tc>
          <w:tcPr>
            <w:tcW w:w="1276" w:type="dxa"/>
          </w:tcPr>
          <w:p w14:paraId="0DC943B2" w14:textId="77777777" w:rsidR="00442A57" w:rsidRDefault="00442A57" w:rsidP="00442A57">
            <w:pPr>
              <w:jc w:val="center"/>
            </w:pPr>
          </w:p>
        </w:tc>
      </w:tr>
      <w:tr w:rsidR="00442A57" w14:paraId="63F577DF" w14:textId="77777777" w:rsidTr="007B3CE9">
        <w:tc>
          <w:tcPr>
            <w:tcW w:w="3020" w:type="dxa"/>
            <w:tcBorders>
              <w:right w:val="single" w:sz="2" w:space="0" w:color="auto"/>
            </w:tcBorders>
          </w:tcPr>
          <w:p w14:paraId="362B3C9D" w14:textId="77777777" w:rsidR="00442A57" w:rsidRDefault="00442A57" w:rsidP="00442A57">
            <w:r>
              <w:t>= Marge sur coût variable</w:t>
            </w:r>
          </w:p>
        </w:tc>
        <w:tc>
          <w:tcPr>
            <w:tcW w:w="1653" w:type="dxa"/>
            <w:tcBorders>
              <w:top w:val="single" w:sz="12" w:space="0" w:color="auto"/>
              <w:left w:val="single" w:sz="2" w:space="0" w:color="auto"/>
              <w:bottom w:val="single" w:sz="2" w:space="0" w:color="auto"/>
              <w:right w:val="single" w:sz="2" w:space="0" w:color="auto"/>
            </w:tcBorders>
          </w:tcPr>
          <w:p w14:paraId="33C12D7A" w14:textId="77777777" w:rsidR="00442A57" w:rsidRDefault="00442A57" w:rsidP="00442A57">
            <w:pPr>
              <w:jc w:val="center"/>
            </w:pPr>
            <w:r>
              <w:t>MCV = CA - CV</w:t>
            </w:r>
          </w:p>
        </w:tc>
        <w:tc>
          <w:tcPr>
            <w:tcW w:w="1276" w:type="dxa"/>
            <w:tcBorders>
              <w:left w:val="single" w:sz="2" w:space="0" w:color="auto"/>
            </w:tcBorders>
          </w:tcPr>
          <w:p w14:paraId="14FA5E04" w14:textId="77777777" w:rsidR="00442A57" w:rsidRDefault="00442A57" w:rsidP="00442A57">
            <w:pPr>
              <w:jc w:val="center"/>
            </w:pPr>
            <w:r>
              <w:t>MCV/CA %</w:t>
            </w:r>
          </w:p>
        </w:tc>
      </w:tr>
      <w:tr w:rsidR="00442A57" w14:paraId="572C6B5B" w14:textId="77777777" w:rsidTr="007B3CE9">
        <w:tc>
          <w:tcPr>
            <w:tcW w:w="3020" w:type="dxa"/>
          </w:tcPr>
          <w:p w14:paraId="5B049D99" w14:textId="1E1F9981" w:rsidR="00442A57" w:rsidRDefault="00442A57" w:rsidP="00442A57">
            <w:r>
              <w:t xml:space="preserve">– </w:t>
            </w:r>
            <w:r>
              <w:t>Charges fixes</w:t>
            </w:r>
          </w:p>
        </w:tc>
        <w:tc>
          <w:tcPr>
            <w:tcW w:w="1653" w:type="dxa"/>
            <w:tcBorders>
              <w:top w:val="single" w:sz="2" w:space="0" w:color="auto"/>
              <w:bottom w:val="single" w:sz="12" w:space="0" w:color="auto"/>
            </w:tcBorders>
          </w:tcPr>
          <w:p w14:paraId="5B1ECC86" w14:textId="77777777" w:rsidR="00442A57" w:rsidRDefault="00442A57" w:rsidP="00442A57">
            <w:pPr>
              <w:jc w:val="center"/>
            </w:pPr>
            <w:r>
              <w:t>CF</w:t>
            </w:r>
          </w:p>
        </w:tc>
        <w:tc>
          <w:tcPr>
            <w:tcW w:w="1276" w:type="dxa"/>
          </w:tcPr>
          <w:p w14:paraId="479917A2" w14:textId="77777777" w:rsidR="00442A57" w:rsidRDefault="00442A57" w:rsidP="00442A57">
            <w:pPr>
              <w:jc w:val="center"/>
            </w:pPr>
          </w:p>
        </w:tc>
      </w:tr>
      <w:tr w:rsidR="00442A57" w14:paraId="73121AE8" w14:textId="77777777" w:rsidTr="007B3CE9">
        <w:tc>
          <w:tcPr>
            <w:tcW w:w="3020" w:type="dxa"/>
            <w:tcBorders>
              <w:right w:val="single" w:sz="2" w:space="0" w:color="auto"/>
            </w:tcBorders>
          </w:tcPr>
          <w:p w14:paraId="5E1F632A" w14:textId="77777777" w:rsidR="00442A57" w:rsidRDefault="00442A57" w:rsidP="00442A57">
            <w:r>
              <w:t>= Résultat</w:t>
            </w:r>
          </w:p>
        </w:tc>
        <w:tc>
          <w:tcPr>
            <w:tcW w:w="1653" w:type="dxa"/>
            <w:tcBorders>
              <w:top w:val="single" w:sz="12" w:space="0" w:color="auto"/>
              <w:left w:val="single" w:sz="2" w:space="0" w:color="auto"/>
              <w:bottom w:val="single" w:sz="2" w:space="0" w:color="auto"/>
              <w:right w:val="single" w:sz="2" w:space="0" w:color="auto"/>
            </w:tcBorders>
          </w:tcPr>
          <w:p w14:paraId="752C2BAE" w14:textId="77777777" w:rsidR="00442A57" w:rsidRDefault="00442A57" w:rsidP="00442A57">
            <w:pPr>
              <w:jc w:val="center"/>
            </w:pPr>
            <w:r>
              <w:t>R = MCV - CF</w:t>
            </w:r>
          </w:p>
        </w:tc>
        <w:tc>
          <w:tcPr>
            <w:tcW w:w="1276" w:type="dxa"/>
            <w:tcBorders>
              <w:left w:val="single" w:sz="2" w:space="0" w:color="auto"/>
            </w:tcBorders>
          </w:tcPr>
          <w:p w14:paraId="3A94A1DB" w14:textId="77777777" w:rsidR="00442A57" w:rsidRDefault="00442A57" w:rsidP="00442A57">
            <w:pPr>
              <w:jc w:val="center"/>
            </w:pPr>
            <w:r>
              <w:t>R/CA %</w:t>
            </w:r>
          </w:p>
        </w:tc>
      </w:tr>
    </w:tbl>
    <w:p w14:paraId="189F3A02" w14:textId="77777777" w:rsidR="00442A57" w:rsidRDefault="00442A57" w:rsidP="00442A57">
      <w:r>
        <w:t xml:space="preserve">Le rapport </w:t>
      </w:r>
      <w:r w:rsidRPr="00BA4884">
        <w:t>entre</w:t>
      </w:r>
      <w:r>
        <w:t xml:space="preserve"> la marge sur coût variable et le chiffre d’affaires s’appelle le taux de marge sur coût variable.</w:t>
      </w:r>
    </w:p>
    <w:p w14:paraId="2F811ECB" w14:textId="77777777" w:rsidR="00442A57" w:rsidRPr="00CF5325" w:rsidRDefault="00442A57" w:rsidP="00442A57">
      <w:pPr>
        <w:spacing w:after="0" w:line="240" w:lineRule="auto"/>
      </w:pPr>
    </w:p>
    <w:p w14:paraId="078710D7" w14:textId="77777777" w:rsidR="00442A57" w:rsidRPr="00DA7DED" w:rsidRDefault="00442A57" w:rsidP="00442A57">
      <w:pPr>
        <w:pStyle w:val="Titre3"/>
      </w:pPr>
      <w:r w:rsidRPr="00DA7DED">
        <w:t>La marge sur coût variable</w:t>
      </w:r>
      <w:r>
        <w:t xml:space="preserve"> (MCV)</w:t>
      </w:r>
    </w:p>
    <w:p w14:paraId="639DB955" w14:textId="77777777" w:rsidR="00442A57" w:rsidRDefault="00442A57" w:rsidP="00654B1C">
      <w:r>
        <w:t xml:space="preserve">La marge sur coût variable totale varie en fonction de l’activité puisqu’elle dépend de deux éléments qui évoluent en même temps que le niveau d’activité de l’entreprise. En revanche, la marge sur coût variable unitaire est constante (comme le coût variable unitaire) et il en est de même pour le taux de marge sur coût variable. </w:t>
      </w:r>
    </w:p>
    <w:p w14:paraId="34DBD8AE" w14:textId="77777777" w:rsidR="00442A57" w:rsidRDefault="00442A57" w:rsidP="00442A57"/>
    <w:p w14:paraId="71146D24" w14:textId="2DCF529B" w:rsidR="00442A57" w:rsidRDefault="00442A57" w:rsidP="00442A57">
      <w:pPr>
        <w:pStyle w:val="Titre2"/>
      </w:pPr>
      <w:r>
        <w:t>Le seuil de rentabilité (SR)</w:t>
      </w:r>
    </w:p>
    <w:p w14:paraId="37ABE76E" w14:textId="77777777" w:rsidR="00442A57" w:rsidRPr="00DA7DED" w:rsidRDefault="00442A57" w:rsidP="00654B1C">
      <w:pPr>
        <w:pStyle w:val="Titre3"/>
      </w:pPr>
      <w:r w:rsidRPr="00DA7DED">
        <w:t>Définition</w:t>
      </w:r>
    </w:p>
    <w:p w14:paraId="4473F27F" w14:textId="538E3DB1" w:rsidR="00442A57" w:rsidRPr="00DA7DED" w:rsidRDefault="00442A57" w:rsidP="00654B1C">
      <w:r>
        <w:t>Le seuil de rentabilité est le niveau d’activité à partir duquel l’entreprise commence à faire du bénéfice. C’est donc le chiffre d’affaires à partir duquel l’entreprise devient rentable.</w:t>
      </w:r>
    </w:p>
    <w:p w14:paraId="1505E858" w14:textId="5ACBB291" w:rsidR="00442A57" w:rsidRPr="00654B1C" w:rsidRDefault="00442A57" w:rsidP="00654B1C">
      <w:pPr>
        <w:pStyle w:val="Titre3"/>
      </w:pPr>
      <w:r w:rsidRPr="00DA7DED">
        <w:lastRenderedPageBreak/>
        <w:t>Mode de calcul</w:t>
      </w:r>
    </w:p>
    <w:p w14:paraId="1EAF35F0" w14:textId="0EBAB2F6" w:rsidR="00442A57" w:rsidRPr="00654B1C" w:rsidRDefault="00442A57" w:rsidP="00654B1C">
      <w:pPr>
        <w:jc w:val="center"/>
        <w:rPr>
          <w:b/>
          <w:bCs/>
          <w:bdr w:val="single" w:sz="2" w:space="0" w:color="auto"/>
        </w:rPr>
      </w:pPr>
      <w:r w:rsidRPr="00654B1C">
        <w:rPr>
          <w:b/>
          <w:bCs/>
          <w:bdr w:val="single" w:sz="2" w:space="0" w:color="auto"/>
        </w:rPr>
        <w:t>SR = Charges fixes/TMCV</w:t>
      </w:r>
    </w:p>
    <w:p w14:paraId="42B4F3FB" w14:textId="77777777" w:rsidR="00442A57" w:rsidRDefault="00442A57" w:rsidP="00442A57">
      <w:pPr>
        <w:spacing w:after="0"/>
        <w:ind w:left="2124"/>
        <w:rPr>
          <w:i/>
        </w:rPr>
      </w:pPr>
    </w:p>
    <w:p w14:paraId="3300BC13" w14:textId="77777777" w:rsidR="00442A57" w:rsidRDefault="00442A57" w:rsidP="00654B1C">
      <w:pPr>
        <w:pStyle w:val="Titre3"/>
      </w:pPr>
      <w:r>
        <w:t>Le point-mort</w:t>
      </w:r>
    </w:p>
    <w:p w14:paraId="3E3C0137" w14:textId="77777777" w:rsidR="00442A57" w:rsidRPr="00453E60" w:rsidRDefault="00442A57" w:rsidP="00654B1C">
      <w:r>
        <w:t>Le point-mort est la date à laquelle le seuil de rentabilité est atteint.</w:t>
      </w:r>
    </w:p>
    <w:p w14:paraId="1F076C6E" w14:textId="77777777" w:rsidR="00442A57" w:rsidRDefault="00442A57" w:rsidP="00442A57">
      <w:pPr>
        <w:spacing w:after="0"/>
        <w:ind w:left="360"/>
        <w:rPr>
          <w:i/>
          <w:u w:val="single"/>
        </w:rPr>
      </w:pPr>
    </w:p>
    <w:p w14:paraId="7AD77C71" w14:textId="254FFC20" w:rsidR="00442A57" w:rsidRPr="00453E60" w:rsidRDefault="00442A57" w:rsidP="00654B1C">
      <w:pPr>
        <w:pStyle w:val="Titre2"/>
      </w:pPr>
      <w:r w:rsidRPr="00453E60">
        <w:t>Le coût marginal</w:t>
      </w:r>
    </w:p>
    <w:p w14:paraId="74497D10" w14:textId="77777777" w:rsidR="00442A57" w:rsidRPr="005F6F5F" w:rsidRDefault="00442A57" w:rsidP="00654B1C">
      <w:pPr>
        <w:pStyle w:val="Titre3"/>
      </w:pPr>
      <w:r w:rsidRPr="005F6F5F">
        <w:t>Définition</w:t>
      </w:r>
    </w:p>
    <w:p w14:paraId="0B5277CB" w14:textId="454071CB" w:rsidR="00442A57" w:rsidRPr="00453E60" w:rsidRDefault="00442A57" w:rsidP="00654B1C">
      <w:r>
        <w:t>Le coût marginal est le coût de l’unité supplémentaire.</w:t>
      </w:r>
    </w:p>
    <w:p w14:paraId="75CA4FA7" w14:textId="77777777" w:rsidR="00442A57" w:rsidRPr="005F6F5F" w:rsidRDefault="00442A57" w:rsidP="00654B1C">
      <w:pPr>
        <w:pStyle w:val="Titre3"/>
      </w:pPr>
      <w:r w:rsidRPr="005F6F5F">
        <w:t>Calcul</w:t>
      </w:r>
    </w:p>
    <w:p w14:paraId="6D5EC09D" w14:textId="7CF3AD84" w:rsidR="00442A57" w:rsidRDefault="00442A57" w:rsidP="00654B1C">
      <w:r w:rsidRPr="005F6F5F">
        <w:t xml:space="preserve">Le mode de calcul diffère selon que l’entreprise a atteint ou </w:t>
      </w:r>
      <w:r w:rsidR="00BA4884">
        <w:t>non</w:t>
      </w:r>
      <w:r w:rsidRPr="005F6F5F">
        <w:t xml:space="preserve"> son seuil de rentabilité</w:t>
      </w:r>
      <w:r>
        <w:t>.</w:t>
      </w:r>
    </w:p>
    <w:p w14:paraId="6710261E" w14:textId="77777777" w:rsidR="00442A57" w:rsidRPr="00805ABF" w:rsidRDefault="00442A57" w:rsidP="00654B1C">
      <w:pPr>
        <w:pStyle w:val="Titre4"/>
      </w:pPr>
      <w:r w:rsidRPr="00805ABF">
        <w:t>Le seuil de rentabilité est atteint</w:t>
      </w:r>
    </w:p>
    <w:p w14:paraId="71933A11" w14:textId="72EAFE1A" w:rsidR="00442A57" w:rsidRDefault="00442A57" w:rsidP="00654B1C">
      <w:r>
        <w:t xml:space="preserve">Dans ce cas, les charges fixes sont déjà couvertes puisque le seuil de rentabilité est atteint et </w:t>
      </w:r>
      <w:r w:rsidR="00BA4884">
        <w:t xml:space="preserve">que </w:t>
      </w:r>
      <w:r>
        <w:t>seules les charges variables représentent un élément de coût. Le coût marginal est donc le coût variable unitaire.</w:t>
      </w:r>
    </w:p>
    <w:p w14:paraId="382790F7" w14:textId="7C3AF118" w:rsidR="00442A57" w:rsidRPr="00654B1C" w:rsidRDefault="00442A57" w:rsidP="00654B1C">
      <w:pPr>
        <w:jc w:val="center"/>
        <w:rPr>
          <w:b/>
          <w:bCs/>
        </w:rPr>
      </w:pPr>
      <w:r w:rsidRPr="00654B1C">
        <w:rPr>
          <w:b/>
          <w:bCs/>
        </w:rPr>
        <w:t>Coût marginal = coût variable</w:t>
      </w:r>
    </w:p>
    <w:p w14:paraId="60F1380F" w14:textId="77777777" w:rsidR="00442A57" w:rsidRPr="00805ABF" w:rsidRDefault="00442A57" w:rsidP="00654B1C">
      <w:pPr>
        <w:pStyle w:val="Titre4"/>
      </w:pPr>
      <w:r w:rsidRPr="00805ABF">
        <w:t>Le seuil de rentabilité n’est pas atteint</w:t>
      </w:r>
    </w:p>
    <w:p w14:paraId="5B8F0BD6" w14:textId="28A25B45" w:rsidR="00442A57" w:rsidRDefault="00442A57" w:rsidP="00654B1C">
      <w:r>
        <w:t>Lorsque le seuil de rentabilité n’est pas atteint, la part des charges fixes non couvertes par la marge sur coût variable doit être intégrée dans le coût marginal.</w:t>
      </w:r>
      <w:r w:rsidR="00BA4884">
        <w:t xml:space="preserve"> </w:t>
      </w:r>
      <w:bookmarkStart w:id="0" w:name="_GoBack"/>
      <w:bookmarkEnd w:id="0"/>
      <w:r>
        <w:t>Le coût marginal est alors le coût de revient unitaire (c’est-à-dire le coût variable unitaire et la part de charges fixes unitaires).</w:t>
      </w:r>
    </w:p>
    <w:p w14:paraId="19C6088E" w14:textId="77777777" w:rsidR="00442A57" w:rsidRPr="00654B1C" w:rsidRDefault="00442A57" w:rsidP="00654B1C">
      <w:pPr>
        <w:pStyle w:val="Titre3"/>
        <w:rPr>
          <w:rStyle w:val="Titre3Car"/>
        </w:rPr>
      </w:pPr>
      <w:r w:rsidRPr="00805ABF">
        <w:t>Utilisation</w:t>
      </w:r>
      <w:r>
        <w:t xml:space="preserve"> de cette notion</w:t>
      </w:r>
    </w:p>
    <w:p w14:paraId="30DE9653" w14:textId="7C402E62" w:rsidR="003C46C3" w:rsidRPr="008A1D34" w:rsidRDefault="00442A57" w:rsidP="00654B1C">
      <w:r>
        <w:t>Le coût marginal est utile pour prendre des décisions. Si le prix proposé par le client intéressé est supérieur au coût marginal, la commande peut être acceptée. Dans le cas contraire, la commande ne doit pas être acceptée.</w:t>
      </w:r>
    </w:p>
    <w:sectPr w:rsidR="003C46C3" w:rsidRPr="008A1D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FEE2" w14:textId="77777777" w:rsidR="00BB2E91" w:rsidRDefault="00BB2E91" w:rsidP="00A715E6">
      <w:r>
        <w:separator/>
      </w:r>
    </w:p>
  </w:endnote>
  <w:endnote w:type="continuationSeparator" w:id="0">
    <w:p w14:paraId="2230D714" w14:textId="77777777" w:rsidR="00BB2E91" w:rsidRDefault="00BB2E91"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1D05F96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974E" w14:textId="77777777" w:rsidR="00BB2E91" w:rsidRDefault="00BB2E91" w:rsidP="00A715E6">
      <w:r>
        <w:separator/>
      </w:r>
    </w:p>
  </w:footnote>
  <w:footnote w:type="continuationSeparator" w:id="0">
    <w:p w14:paraId="668CD311" w14:textId="77777777" w:rsidR="00BB2E91" w:rsidRDefault="00BB2E91"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302"/>
    <w:multiLevelType w:val="hybridMultilevel"/>
    <w:tmpl w:val="5A0AB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147E"/>
    <w:multiLevelType w:val="hybridMultilevel"/>
    <w:tmpl w:val="CD1EADE2"/>
    <w:lvl w:ilvl="0" w:tplc="5C8829CC">
      <w:start w:val="1"/>
      <w:numFmt w:val="lowerLetter"/>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6CF722C"/>
    <w:multiLevelType w:val="hybridMultilevel"/>
    <w:tmpl w:val="9C167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B25A9"/>
    <w:multiLevelType w:val="hybridMultilevel"/>
    <w:tmpl w:val="ED928CE6"/>
    <w:lvl w:ilvl="0" w:tplc="610EAB3E">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4" w15:restartNumberingAfterBreak="0">
    <w:nsid w:val="0E743B87"/>
    <w:multiLevelType w:val="hybridMultilevel"/>
    <w:tmpl w:val="F5BE25EA"/>
    <w:lvl w:ilvl="0" w:tplc="865CFEB4">
      <w:start w:val="1"/>
      <w:numFmt w:val="bullet"/>
      <w:lvlText w:val="-"/>
      <w:lvlJc w:val="left"/>
      <w:pPr>
        <w:ind w:left="2490" w:hanging="360"/>
      </w:pPr>
      <w:rPr>
        <w:rFonts w:ascii="Comic Sans MS" w:eastAsia="Times New Roman" w:hAnsi="Comic Sans MS" w:hint="default"/>
      </w:rPr>
    </w:lvl>
    <w:lvl w:ilvl="1" w:tplc="040C0003" w:tentative="1">
      <w:start w:val="1"/>
      <w:numFmt w:val="bullet"/>
      <w:lvlText w:val="o"/>
      <w:lvlJc w:val="left"/>
      <w:pPr>
        <w:ind w:left="3210" w:hanging="360"/>
      </w:pPr>
      <w:rPr>
        <w:rFonts w:ascii="Courier New" w:hAnsi="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14FE7B52"/>
    <w:multiLevelType w:val="hybridMultilevel"/>
    <w:tmpl w:val="E73CA490"/>
    <w:lvl w:ilvl="0" w:tplc="AEC0AE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24C83785"/>
    <w:multiLevelType w:val="hybridMultilevel"/>
    <w:tmpl w:val="3BD4A7D2"/>
    <w:lvl w:ilvl="0" w:tplc="D97E31C6">
      <w:start w:val="1"/>
      <w:numFmt w:val="decimal"/>
      <w:lvlText w:val="%1."/>
      <w:lvlJc w:val="left"/>
      <w:pPr>
        <w:ind w:left="1429" w:hanging="360"/>
      </w:pPr>
      <w:rPr>
        <w:rFonts w:cs="Times New Roman" w:hint="default"/>
        <w:b/>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8" w15:restartNumberingAfterBreak="0">
    <w:nsid w:val="29F60D8E"/>
    <w:multiLevelType w:val="hybridMultilevel"/>
    <w:tmpl w:val="82521620"/>
    <w:lvl w:ilvl="0" w:tplc="2AFC764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F5E7871"/>
    <w:multiLevelType w:val="hybridMultilevel"/>
    <w:tmpl w:val="D1CC25B2"/>
    <w:lvl w:ilvl="0" w:tplc="D97E31C6">
      <w:start w:val="1"/>
      <w:numFmt w:val="decimal"/>
      <w:lvlText w:val="%1."/>
      <w:lvlJc w:val="left"/>
      <w:pPr>
        <w:ind w:left="1425" w:hanging="360"/>
      </w:pPr>
      <w:rPr>
        <w:rFonts w:cs="Times New Roman" w:hint="default"/>
        <w:b/>
        <w:i w:val="0"/>
      </w:rPr>
    </w:lvl>
    <w:lvl w:ilvl="1" w:tplc="040C0019" w:tentative="1">
      <w:start w:val="1"/>
      <w:numFmt w:val="lowerLetter"/>
      <w:lvlText w:val="%2."/>
      <w:lvlJc w:val="left"/>
      <w:pPr>
        <w:ind w:left="2145" w:hanging="360"/>
      </w:pPr>
      <w:rPr>
        <w:rFonts w:cs="Times New Roman"/>
      </w:rPr>
    </w:lvl>
    <w:lvl w:ilvl="2" w:tplc="040C001B" w:tentative="1">
      <w:start w:val="1"/>
      <w:numFmt w:val="lowerRoman"/>
      <w:lvlText w:val="%3."/>
      <w:lvlJc w:val="right"/>
      <w:pPr>
        <w:ind w:left="2865" w:hanging="180"/>
      </w:pPr>
      <w:rPr>
        <w:rFonts w:cs="Times New Roman"/>
      </w:rPr>
    </w:lvl>
    <w:lvl w:ilvl="3" w:tplc="040C000F" w:tentative="1">
      <w:start w:val="1"/>
      <w:numFmt w:val="decimal"/>
      <w:lvlText w:val="%4."/>
      <w:lvlJc w:val="left"/>
      <w:pPr>
        <w:ind w:left="3585" w:hanging="360"/>
      </w:pPr>
      <w:rPr>
        <w:rFonts w:cs="Times New Roman"/>
      </w:rPr>
    </w:lvl>
    <w:lvl w:ilvl="4" w:tplc="040C0019" w:tentative="1">
      <w:start w:val="1"/>
      <w:numFmt w:val="lowerLetter"/>
      <w:lvlText w:val="%5."/>
      <w:lvlJc w:val="left"/>
      <w:pPr>
        <w:ind w:left="4305" w:hanging="360"/>
      </w:pPr>
      <w:rPr>
        <w:rFonts w:cs="Times New Roman"/>
      </w:rPr>
    </w:lvl>
    <w:lvl w:ilvl="5" w:tplc="040C001B" w:tentative="1">
      <w:start w:val="1"/>
      <w:numFmt w:val="lowerRoman"/>
      <w:lvlText w:val="%6."/>
      <w:lvlJc w:val="right"/>
      <w:pPr>
        <w:ind w:left="5025" w:hanging="180"/>
      </w:pPr>
      <w:rPr>
        <w:rFonts w:cs="Times New Roman"/>
      </w:rPr>
    </w:lvl>
    <w:lvl w:ilvl="6" w:tplc="040C000F" w:tentative="1">
      <w:start w:val="1"/>
      <w:numFmt w:val="decimal"/>
      <w:lvlText w:val="%7."/>
      <w:lvlJc w:val="left"/>
      <w:pPr>
        <w:ind w:left="5745" w:hanging="360"/>
      </w:pPr>
      <w:rPr>
        <w:rFonts w:cs="Times New Roman"/>
      </w:rPr>
    </w:lvl>
    <w:lvl w:ilvl="7" w:tplc="040C0019" w:tentative="1">
      <w:start w:val="1"/>
      <w:numFmt w:val="lowerLetter"/>
      <w:lvlText w:val="%8."/>
      <w:lvlJc w:val="left"/>
      <w:pPr>
        <w:ind w:left="6465" w:hanging="360"/>
      </w:pPr>
      <w:rPr>
        <w:rFonts w:cs="Times New Roman"/>
      </w:rPr>
    </w:lvl>
    <w:lvl w:ilvl="8" w:tplc="040C001B" w:tentative="1">
      <w:start w:val="1"/>
      <w:numFmt w:val="lowerRoman"/>
      <w:lvlText w:val="%9."/>
      <w:lvlJc w:val="right"/>
      <w:pPr>
        <w:ind w:left="7185" w:hanging="180"/>
      </w:pPr>
      <w:rPr>
        <w:rFonts w:cs="Times New Roman"/>
      </w:rPr>
    </w:lvl>
  </w:abstractNum>
  <w:abstractNum w:abstractNumId="10" w15:restartNumberingAfterBreak="0">
    <w:nsid w:val="2F9F1FA6"/>
    <w:multiLevelType w:val="hybridMultilevel"/>
    <w:tmpl w:val="9AF05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FA05B86"/>
    <w:multiLevelType w:val="hybridMultilevel"/>
    <w:tmpl w:val="85B85CA2"/>
    <w:lvl w:ilvl="0" w:tplc="A0BCBF04">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1644D7"/>
    <w:multiLevelType w:val="hybridMultilevel"/>
    <w:tmpl w:val="8B38440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6464922"/>
    <w:multiLevelType w:val="hybridMultilevel"/>
    <w:tmpl w:val="E5BAB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B1719F"/>
    <w:multiLevelType w:val="hybridMultilevel"/>
    <w:tmpl w:val="162E4C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477C31"/>
    <w:multiLevelType w:val="hybridMultilevel"/>
    <w:tmpl w:val="62A0FCE8"/>
    <w:lvl w:ilvl="0" w:tplc="3F90C87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3781F06"/>
    <w:multiLevelType w:val="hybridMultilevel"/>
    <w:tmpl w:val="B24216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E5729F"/>
    <w:multiLevelType w:val="hybridMultilevel"/>
    <w:tmpl w:val="13202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1D5636"/>
    <w:multiLevelType w:val="hybridMultilevel"/>
    <w:tmpl w:val="5AC6B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036FB"/>
    <w:multiLevelType w:val="hybridMultilevel"/>
    <w:tmpl w:val="738ADA16"/>
    <w:lvl w:ilvl="0" w:tplc="040C0015">
      <w:start w:val="1"/>
      <w:numFmt w:val="upperLetter"/>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D07F25"/>
    <w:multiLevelType w:val="hybridMultilevel"/>
    <w:tmpl w:val="99B2AC08"/>
    <w:lvl w:ilvl="0" w:tplc="6AF0F5D6">
      <w:start w:val="4"/>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52E67E2"/>
    <w:multiLevelType w:val="hybridMultilevel"/>
    <w:tmpl w:val="23FE4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CC144F"/>
    <w:multiLevelType w:val="hybridMultilevel"/>
    <w:tmpl w:val="140A3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9C43D7"/>
    <w:multiLevelType w:val="hybridMultilevel"/>
    <w:tmpl w:val="8BF82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6F61ED"/>
    <w:multiLevelType w:val="hybridMultilevel"/>
    <w:tmpl w:val="B42ECE06"/>
    <w:lvl w:ilvl="0" w:tplc="93A2331A">
      <w:numFmt w:val="bullet"/>
      <w:lvlText w:val="-"/>
      <w:lvlJc w:val="left"/>
      <w:pPr>
        <w:ind w:left="555" w:hanging="360"/>
      </w:pPr>
      <w:rPr>
        <w:rFonts w:ascii="Comic Sans MS" w:eastAsia="Times New Roman" w:hAnsi="Comic Sans MS" w:hint="default"/>
      </w:rPr>
    </w:lvl>
    <w:lvl w:ilvl="1" w:tplc="040C0003" w:tentative="1">
      <w:start w:val="1"/>
      <w:numFmt w:val="bullet"/>
      <w:lvlText w:val="o"/>
      <w:lvlJc w:val="left"/>
      <w:pPr>
        <w:ind w:left="1275" w:hanging="360"/>
      </w:pPr>
      <w:rPr>
        <w:rFonts w:ascii="Courier New" w:hAnsi="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6" w15:restartNumberingAfterBreak="0">
    <w:nsid w:val="71E53A7E"/>
    <w:multiLevelType w:val="hybridMultilevel"/>
    <w:tmpl w:val="4DCE461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76783BB7"/>
    <w:multiLevelType w:val="hybridMultilevel"/>
    <w:tmpl w:val="3B56CB28"/>
    <w:lvl w:ilvl="0" w:tplc="731EA3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7D756B3"/>
    <w:multiLevelType w:val="hybridMultilevel"/>
    <w:tmpl w:val="A4FCDBA6"/>
    <w:lvl w:ilvl="0" w:tplc="D788F760">
      <w:start w:val="1"/>
      <w:numFmt w:val="lowerLetter"/>
      <w:lvlText w:val="%1."/>
      <w:lvlJc w:val="left"/>
      <w:pPr>
        <w:ind w:left="1065" w:hanging="360"/>
      </w:pPr>
      <w:rPr>
        <w:rFonts w:cs="Times New Roman" w:hint="default"/>
        <w:i/>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
  </w:num>
  <w:num w:numId="10">
    <w:abstractNumId w:val="27"/>
  </w:num>
  <w:num w:numId="11">
    <w:abstractNumId w:val="10"/>
  </w:num>
  <w:num w:numId="12">
    <w:abstractNumId w:val="4"/>
  </w:num>
  <w:num w:numId="13">
    <w:abstractNumId w:val="25"/>
  </w:num>
  <w:num w:numId="14">
    <w:abstractNumId w:val="1"/>
  </w:num>
  <w:num w:numId="15">
    <w:abstractNumId w:val="9"/>
  </w:num>
  <w:num w:numId="16">
    <w:abstractNumId w:val="7"/>
  </w:num>
  <w:num w:numId="17">
    <w:abstractNumId w:val="15"/>
  </w:num>
  <w:num w:numId="18">
    <w:abstractNumId w:val="26"/>
  </w:num>
  <w:num w:numId="19">
    <w:abstractNumId w:val="28"/>
  </w:num>
  <w:num w:numId="20">
    <w:abstractNumId w:val="24"/>
  </w:num>
  <w:num w:numId="21">
    <w:abstractNumId w:val="18"/>
  </w:num>
  <w:num w:numId="22">
    <w:abstractNumId w:val="13"/>
  </w:num>
  <w:num w:numId="23">
    <w:abstractNumId w:val="0"/>
  </w:num>
  <w:num w:numId="24">
    <w:abstractNumId w:val="20"/>
  </w:num>
  <w:num w:numId="25">
    <w:abstractNumId w:val="21"/>
  </w:num>
  <w:num w:numId="26">
    <w:abstractNumId w:val="8"/>
  </w:num>
  <w:num w:numId="27">
    <w:abstractNumId w:val="5"/>
  </w:num>
  <w:num w:numId="28">
    <w:abstractNumId w:val="16"/>
  </w:num>
  <w:num w:numId="29">
    <w:abstractNumId w:val="14"/>
  </w:num>
  <w:num w:numId="30">
    <w:abstractNumId w:val="23"/>
  </w:num>
  <w:num w:numId="31">
    <w:abstractNumId w:val="11"/>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0121C8"/>
    <w:rsid w:val="00051F5C"/>
    <w:rsid w:val="0008208B"/>
    <w:rsid w:val="000F3743"/>
    <w:rsid w:val="00102E1C"/>
    <w:rsid w:val="00136335"/>
    <w:rsid w:val="00143E8E"/>
    <w:rsid w:val="001573AC"/>
    <w:rsid w:val="001B4D1C"/>
    <w:rsid w:val="001B5DE2"/>
    <w:rsid w:val="001E63E0"/>
    <w:rsid w:val="001F236C"/>
    <w:rsid w:val="0020325A"/>
    <w:rsid w:val="00206267"/>
    <w:rsid w:val="002B5FAD"/>
    <w:rsid w:val="003521D7"/>
    <w:rsid w:val="003525DC"/>
    <w:rsid w:val="00356543"/>
    <w:rsid w:val="00385E02"/>
    <w:rsid w:val="003A6F4D"/>
    <w:rsid w:val="003A7F1A"/>
    <w:rsid w:val="003B7549"/>
    <w:rsid w:val="003C46C3"/>
    <w:rsid w:val="00404A02"/>
    <w:rsid w:val="00442A57"/>
    <w:rsid w:val="004711D7"/>
    <w:rsid w:val="0047131D"/>
    <w:rsid w:val="00471A56"/>
    <w:rsid w:val="004A2233"/>
    <w:rsid w:val="004B1214"/>
    <w:rsid w:val="004C33E9"/>
    <w:rsid w:val="00525C0E"/>
    <w:rsid w:val="00553262"/>
    <w:rsid w:val="0056408A"/>
    <w:rsid w:val="005D1398"/>
    <w:rsid w:val="00654B1C"/>
    <w:rsid w:val="00655693"/>
    <w:rsid w:val="00671C1C"/>
    <w:rsid w:val="00681F78"/>
    <w:rsid w:val="006A20A6"/>
    <w:rsid w:val="006C3752"/>
    <w:rsid w:val="006F664C"/>
    <w:rsid w:val="00742874"/>
    <w:rsid w:val="007E3B41"/>
    <w:rsid w:val="00880A2E"/>
    <w:rsid w:val="008A0A64"/>
    <w:rsid w:val="008D3203"/>
    <w:rsid w:val="008D65F8"/>
    <w:rsid w:val="00916B25"/>
    <w:rsid w:val="009517EE"/>
    <w:rsid w:val="00986690"/>
    <w:rsid w:val="009A5D11"/>
    <w:rsid w:val="009A7EAA"/>
    <w:rsid w:val="00A12245"/>
    <w:rsid w:val="00A12BB3"/>
    <w:rsid w:val="00A167ED"/>
    <w:rsid w:val="00A24130"/>
    <w:rsid w:val="00A6547F"/>
    <w:rsid w:val="00A715E6"/>
    <w:rsid w:val="00A742CC"/>
    <w:rsid w:val="00AF13E7"/>
    <w:rsid w:val="00B77771"/>
    <w:rsid w:val="00B94FF6"/>
    <w:rsid w:val="00B9525B"/>
    <w:rsid w:val="00BA4884"/>
    <w:rsid w:val="00BB2E91"/>
    <w:rsid w:val="00BE03ED"/>
    <w:rsid w:val="00BF7364"/>
    <w:rsid w:val="00C04123"/>
    <w:rsid w:val="00C511AB"/>
    <w:rsid w:val="00C73FC0"/>
    <w:rsid w:val="00CA5B74"/>
    <w:rsid w:val="00CB2DB8"/>
    <w:rsid w:val="00CB7E6C"/>
    <w:rsid w:val="00CC3125"/>
    <w:rsid w:val="00CD201A"/>
    <w:rsid w:val="00D0388E"/>
    <w:rsid w:val="00D54333"/>
    <w:rsid w:val="00D71156"/>
    <w:rsid w:val="00DF015E"/>
    <w:rsid w:val="00E213FA"/>
    <w:rsid w:val="00E3070A"/>
    <w:rsid w:val="00E31277"/>
    <w:rsid w:val="00E71C06"/>
    <w:rsid w:val="00E72EB7"/>
    <w:rsid w:val="00EE4520"/>
    <w:rsid w:val="00F10F58"/>
    <w:rsid w:val="00F35C1F"/>
    <w:rsid w:val="00F75BD1"/>
    <w:rsid w:val="00F86F16"/>
    <w:rsid w:val="00FB2546"/>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143E8E"/>
    <w:pPr>
      <w:keepNext/>
      <w:keepLines/>
      <w:spacing w:before="40"/>
      <w:outlineLvl w:val="3"/>
    </w:pPr>
    <w:rPr>
      <w:rFonts w:asciiTheme="majorHAnsi" w:eastAsia="Times New Roman"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stheme="minorHAnsi"/>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stheme="minorHAnsi"/>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143E8E"/>
    <w:rPr>
      <w:rFonts w:asciiTheme="majorHAnsi" w:eastAsia="Times New Roman"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 w:type="paragraph" w:customStyle="1" w:styleId="Txtcourant">
    <w:name w:val="Txt_courant"/>
    <w:basedOn w:val="Normal"/>
    <w:uiPriority w:val="99"/>
    <w:rsid w:val="001E63E0"/>
    <w:pPr>
      <w:widowControl w:val="0"/>
      <w:autoSpaceDE w:val="0"/>
      <w:autoSpaceDN w:val="0"/>
      <w:adjustRightInd w:val="0"/>
      <w:spacing w:after="0" w:line="280" w:lineRule="atLeast"/>
      <w:ind w:left="448"/>
      <w:jc w:val="left"/>
    </w:pPr>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525">
      <w:bodyDiv w:val="1"/>
      <w:marLeft w:val="0"/>
      <w:marRight w:val="0"/>
      <w:marTop w:val="0"/>
      <w:marBottom w:val="0"/>
      <w:divBdr>
        <w:top w:val="none" w:sz="0" w:space="0" w:color="auto"/>
        <w:left w:val="none" w:sz="0" w:space="0" w:color="auto"/>
        <w:bottom w:val="none" w:sz="0" w:space="0" w:color="auto"/>
        <w:right w:val="none" w:sz="0" w:space="0" w:color="auto"/>
      </w:divBdr>
    </w:div>
    <w:div w:id="581598749">
      <w:bodyDiv w:val="1"/>
      <w:marLeft w:val="0"/>
      <w:marRight w:val="0"/>
      <w:marTop w:val="0"/>
      <w:marBottom w:val="0"/>
      <w:divBdr>
        <w:top w:val="none" w:sz="0" w:space="0" w:color="auto"/>
        <w:left w:val="none" w:sz="0" w:space="0" w:color="auto"/>
        <w:bottom w:val="none" w:sz="0" w:space="0" w:color="auto"/>
        <w:right w:val="none" w:sz="0" w:space="0" w:color="auto"/>
      </w:divBdr>
    </w:div>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5</cp:revision>
  <dcterms:created xsi:type="dcterms:W3CDTF">2020-04-07T08:03:00Z</dcterms:created>
  <dcterms:modified xsi:type="dcterms:W3CDTF">2020-04-07T08:13:00Z</dcterms:modified>
</cp:coreProperties>
</file>